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E5" w:rsidRDefault="006E23E5" w:rsidP="00103327">
      <w:pPr>
        <w:spacing w:after="0"/>
        <w:jc w:val="center"/>
        <w:rPr>
          <w:rFonts w:ascii="Times New Roman" w:hAnsi="Times New Roman"/>
          <w:b/>
          <w:sz w:val="40"/>
          <w:szCs w:val="40"/>
        </w:rPr>
      </w:pPr>
    </w:p>
    <w:p w:rsidR="00932133" w:rsidRDefault="00932133" w:rsidP="00932133">
      <w:pPr>
        <w:spacing w:after="0"/>
        <w:jc w:val="both"/>
        <w:rPr>
          <w:rFonts w:ascii="Times New Roman" w:hAnsi="Times New Roman"/>
          <w:b/>
          <w:sz w:val="40"/>
          <w:szCs w:val="40"/>
        </w:rPr>
      </w:pPr>
    </w:p>
    <w:p w:rsidR="00932133" w:rsidRPr="00B13744" w:rsidRDefault="00932133" w:rsidP="00B13744">
      <w:pPr>
        <w:spacing w:after="0"/>
        <w:jc w:val="center"/>
        <w:rPr>
          <w:rFonts w:ascii="Times New Roman" w:hAnsi="Times New Roman"/>
          <w:b/>
          <w:sz w:val="28"/>
          <w:szCs w:val="28"/>
        </w:rPr>
      </w:pPr>
      <w:r w:rsidRPr="00B13744">
        <w:rPr>
          <w:rFonts w:ascii="Times New Roman" w:hAnsi="Times New Roman"/>
          <w:b/>
          <w:sz w:val="28"/>
          <w:szCs w:val="28"/>
        </w:rPr>
        <w:t>Акт</w:t>
      </w:r>
    </w:p>
    <w:p w:rsidR="00932133" w:rsidRPr="00B13744" w:rsidRDefault="00B13744" w:rsidP="00B13744">
      <w:pPr>
        <w:spacing w:after="0"/>
        <w:jc w:val="center"/>
        <w:rPr>
          <w:rFonts w:ascii="Times New Roman" w:hAnsi="Times New Roman"/>
          <w:b/>
          <w:sz w:val="28"/>
          <w:szCs w:val="28"/>
        </w:rPr>
      </w:pPr>
      <w:r w:rsidRPr="00B13744">
        <w:rPr>
          <w:rFonts w:ascii="Times New Roman" w:hAnsi="Times New Roman"/>
          <w:b/>
          <w:sz w:val="28"/>
          <w:szCs w:val="28"/>
        </w:rPr>
        <w:t>п</w:t>
      </w:r>
      <w:r w:rsidR="00932133" w:rsidRPr="00B13744">
        <w:rPr>
          <w:rFonts w:ascii="Times New Roman" w:hAnsi="Times New Roman"/>
          <w:b/>
          <w:sz w:val="28"/>
          <w:szCs w:val="28"/>
        </w:rPr>
        <w:t>роверки соответствия установленных выплат стимулирующего характера работникам детских дошкольных учреждений</w:t>
      </w:r>
      <w:r w:rsidR="00932133" w:rsidRPr="00B13744">
        <w:rPr>
          <w:rFonts w:ascii="Times New Roman" w:hAnsi="Times New Roman"/>
          <w:sz w:val="28"/>
          <w:szCs w:val="28"/>
        </w:rPr>
        <w:t xml:space="preserve"> </w:t>
      </w:r>
      <w:r w:rsidR="00932133" w:rsidRPr="00B13744">
        <w:rPr>
          <w:rFonts w:ascii="Times New Roman" w:hAnsi="Times New Roman"/>
          <w:b/>
          <w:sz w:val="28"/>
          <w:szCs w:val="28"/>
        </w:rPr>
        <w:t>г.Кизилюрт локальным нормативным актам за период январь-июнь 2017г.</w:t>
      </w:r>
    </w:p>
    <w:p w:rsidR="00932133" w:rsidRPr="00B13744" w:rsidRDefault="00932133" w:rsidP="00B13744">
      <w:pPr>
        <w:spacing w:after="0"/>
        <w:jc w:val="center"/>
        <w:rPr>
          <w:rFonts w:ascii="Times New Roman" w:hAnsi="Times New Roman"/>
          <w:b/>
          <w:sz w:val="28"/>
          <w:szCs w:val="28"/>
        </w:rPr>
      </w:pPr>
    </w:p>
    <w:p w:rsidR="00932133" w:rsidRDefault="00932133" w:rsidP="00932133">
      <w:pPr>
        <w:spacing w:after="0"/>
        <w:jc w:val="both"/>
        <w:rPr>
          <w:rFonts w:ascii="Times New Roman" w:hAnsi="Times New Roman"/>
          <w:b/>
          <w:sz w:val="32"/>
          <w:szCs w:val="32"/>
        </w:rPr>
      </w:pPr>
    </w:p>
    <w:p w:rsidR="00932133" w:rsidRDefault="00932133" w:rsidP="00932133">
      <w:pPr>
        <w:spacing w:after="0"/>
        <w:jc w:val="both"/>
        <w:rPr>
          <w:rFonts w:ascii="Times New Roman" w:hAnsi="Times New Roman"/>
          <w:sz w:val="28"/>
          <w:szCs w:val="28"/>
        </w:rPr>
      </w:pPr>
      <w:r w:rsidRPr="00A875C5">
        <w:rPr>
          <w:rFonts w:ascii="Times New Roman" w:hAnsi="Times New Roman"/>
          <w:sz w:val="28"/>
          <w:szCs w:val="28"/>
        </w:rPr>
        <w:t>На основании</w:t>
      </w:r>
      <w:r>
        <w:rPr>
          <w:rFonts w:ascii="Times New Roman" w:hAnsi="Times New Roman"/>
          <w:sz w:val="28"/>
          <w:szCs w:val="28"/>
        </w:rPr>
        <w:t xml:space="preserve"> пункта 4</w:t>
      </w:r>
      <w:r w:rsidRPr="00A875C5">
        <w:rPr>
          <w:rFonts w:ascii="Times New Roman" w:hAnsi="Times New Roman"/>
          <w:sz w:val="28"/>
          <w:szCs w:val="28"/>
        </w:rPr>
        <w:t xml:space="preserve"> </w:t>
      </w:r>
      <w:r>
        <w:rPr>
          <w:rFonts w:ascii="Times New Roman" w:hAnsi="Times New Roman"/>
          <w:sz w:val="28"/>
          <w:szCs w:val="28"/>
        </w:rPr>
        <w:t>Плана работы Контрольно- счетной комиссии городского округа «Город Кизилюрт» на 2017год,утвержденного Собранием депутатов городского собрания  от 16.03.2017г. № 34-03/05,</w:t>
      </w:r>
      <w:r w:rsidRPr="00A875C5">
        <w:rPr>
          <w:rFonts w:ascii="Times New Roman" w:hAnsi="Times New Roman"/>
          <w:sz w:val="28"/>
          <w:szCs w:val="28"/>
        </w:rPr>
        <w:t xml:space="preserve">председателем КСК МО «город Кизилюрт» Умаровой И.У., проведена проверка </w:t>
      </w:r>
      <w:r w:rsidRPr="007A4B46">
        <w:rPr>
          <w:rFonts w:ascii="Times New Roman" w:hAnsi="Times New Roman"/>
          <w:sz w:val="28"/>
          <w:szCs w:val="28"/>
        </w:rPr>
        <w:t>соответствие</w:t>
      </w:r>
      <w:r w:rsidRPr="007A4B46">
        <w:rPr>
          <w:rFonts w:ascii="Times New Roman" w:hAnsi="Times New Roman"/>
          <w:sz w:val="32"/>
          <w:szCs w:val="32"/>
        </w:rPr>
        <w:t xml:space="preserve"> </w:t>
      </w:r>
      <w:r w:rsidRPr="007A4B46">
        <w:rPr>
          <w:rFonts w:ascii="Times New Roman" w:hAnsi="Times New Roman"/>
          <w:sz w:val="28"/>
          <w:szCs w:val="28"/>
        </w:rPr>
        <w:t xml:space="preserve">установленных выплат стимулирующего характера работникам </w:t>
      </w:r>
      <w:r>
        <w:rPr>
          <w:rFonts w:ascii="Times New Roman" w:hAnsi="Times New Roman"/>
          <w:sz w:val="28"/>
          <w:szCs w:val="28"/>
        </w:rPr>
        <w:t>детских дошкольных учреждений  г.Кизилюрт</w:t>
      </w:r>
      <w:r w:rsidRPr="007A4B46">
        <w:rPr>
          <w:rFonts w:ascii="Times New Roman" w:hAnsi="Times New Roman"/>
          <w:sz w:val="28"/>
          <w:szCs w:val="28"/>
        </w:rPr>
        <w:t xml:space="preserve">  локальным нормативным актам </w:t>
      </w:r>
      <w:r>
        <w:rPr>
          <w:rFonts w:ascii="Times New Roman" w:hAnsi="Times New Roman"/>
          <w:sz w:val="28"/>
          <w:szCs w:val="28"/>
        </w:rPr>
        <w:t xml:space="preserve">за </w:t>
      </w:r>
      <w:r w:rsidRPr="007A4B46">
        <w:rPr>
          <w:rFonts w:ascii="Times New Roman" w:hAnsi="Times New Roman"/>
          <w:sz w:val="28"/>
          <w:szCs w:val="28"/>
        </w:rPr>
        <w:t>период</w:t>
      </w:r>
      <w:r>
        <w:rPr>
          <w:rFonts w:ascii="Times New Roman" w:hAnsi="Times New Roman"/>
          <w:sz w:val="28"/>
          <w:szCs w:val="28"/>
        </w:rPr>
        <w:t xml:space="preserve"> январь-июнь </w:t>
      </w:r>
      <w:r w:rsidRPr="007A4B46">
        <w:rPr>
          <w:rFonts w:ascii="Times New Roman" w:hAnsi="Times New Roman"/>
          <w:sz w:val="28"/>
          <w:szCs w:val="28"/>
        </w:rPr>
        <w:t>2017г.</w:t>
      </w:r>
      <w:r>
        <w:rPr>
          <w:rFonts w:ascii="Times New Roman" w:hAnsi="Times New Roman"/>
          <w:sz w:val="28"/>
          <w:szCs w:val="28"/>
        </w:rPr>
        <w:t>;</w:t>
      </w:r>
    </w:p>
    <w:p w:rsidR="00932133" w:rsidRPr="00A875C5" w:rsidRDefault="00932133" w:rsidP="00932133">
      <w:pPr>
        <w:jc w:val="both"/>
        <w:rPr>
          <w:rFonts w:ascii="Times New Roman" w:hAnsi="Times New Roman"/>
          <w:sz w:val="28"/>
          <w:szCs w:val="28"/>
        </w:rPr>
      </w:pPr>
    </w:p>
    <w:p w:rsidR="00932133" w:rsidRPr="003C3C07" w:rsidRDefault="00932133" w:rsidP="00932133">
      <w:pPr>
        <w:spacing w:after="0"/>
        <w:jc w:val="both"/>
        <w:rPr>
          <w:rFonts w:ascii="Times New Roman" w:hAnsi="Times New Roman"/>
          <w:sz w:val="32"/>
          <w:szCs w:val="32"/>
        </w:rPr>
      </w:pPr>
      <w:r w:rsidRPr="00F06BE9">
        <w:rPr>
          <w:rFonts w:ascii="Times New Roman" w:hAnsi="Times New Roman"/>
          <w:sz w:val="28"/>
          <w:szCs w:val="28"/>
        </w:rPr>
        <w:t>Предметом проверки являются нормативные правовые акты и иные распорядительные документы, а также финансовые, бухгалтерские и иные отчетные и первичные документы по вопросам оплаты труда работникам муниципальных дошкольных образовательных учреждений</w:t>
      </w:r>
      <w:r w:rsidRPr="003C3C07">
        <w:rPr>
          <w:rFonts w:ascii="Times New Roman" w:hAnsi="Times New Roman"/>
          <w:sz w:val="32"/>
          <w:szCs w:val="32"/>
        </w:rPr>
        <w:t>.</w:t>
      </w:r>
    </w:p>
    <w:p w:rsidR="00932133" w:rsidRDefault="00932133" w:rsidP="00932133">
      <w:pPr>
        <w:spacing w:after="0"/>
        <w:jc w:val="both"/>
        <w:rPr>
          <w:rFonts w:ascii="Times New Roman" w:hAnsi="Times New Roman"/>
          <w:b/>
          <w:sz w:val="28"/>
          <w:szCs w:val="28"/>
        </w:rPr>
      </w:pPr>
      <w:r>
        <w:rPr>
          <w:rFonts w:ascii="Times New Roman" w:hAnsi="Times New Roman"/>
          <w:b/>
          <w:sz w:val="28"/>
          <w:szCs w:val="28"/>
        </w:rPr>
        <w:t>Целью контрольного мероприятия является:</w:t>
      </w:r>
    </w:p>
    <w:p w:rsidR="00932133" w:rsidRPr="00F06BE9" w:rsidRDefault="00932133" w:rsidP="00932133">
      <w:pPr>
        <w:spacing w:after="0"/>
        <w:jc w:val="both"/>
        <w:rPr>
          <w:rFonts w:ascii="Times New Roman" w:hAnsi="Times New Roman"/>
          <w:sz w:val="28"/>
          <w:szCs w:val="28"/>
        </w:rPr>
      </w:pPr>
      <w:r w:rsidRPr="00F06BE9">
        <w:rPr>
          <w:rFonts w:ascii="Times New Roman" w:hAnsi="Times New Roman"/>
          <w:sz w:val="28"/>
          <w:szCs w:val="28"/>
        </w:rPr>
        <w:t xml:space="preserve">-обоснованность и правомерность начисления стимулирующих выплат </w:t>
      </w:r>
      <w:r>
        <w:rPr>
          <w:rFonts w:ascii="Times New Roman" w:hAnsi="Times New Roman"/>
          <w:sz w:val="28"/>
          <w:szCs w:val="28"/>
        </w:rPr>
        <w:t>в</w:t>
      </w:r>
    </w:p>
    <w:p w:rsidR="00932133" w:rsidRDefault="00932133" w:rsidP="00932133">
      <w:pPr>
        <w:spacing w:after="0"/>
        <w:jc w:val="both"/>
        <w:rPr>
          <w:rFonts w:ascii="Times New Roman" w:hAnsi="Times New Roman"/>
          <w:b/>
          <w:sz w:val="28"/>
          <w:szCs w:val="28"/>
        </w:rPr>
      </w:pPr>
      <w:r>
        <w:rPr>
          <w:rFonts w:ascii="Times New Roman" w:hAnsi="Times New Roman"/>
          <w:sz w:val="28"/>
          <w:szCs w:val="28"/>
        </w:rPr>
        <w:t xml:space="preserve">детских дошкольных учреждений  </w:t>
      </w:r>
    </w:p>
    <w:p w:rsidR="00932133" w:rsidRPr="007F25A9" w:rsidRDefault="00932133" w:rsidP="00932133">
      <w:pPr>
        <w:spacing w:after="0"/>
        <w:jc w:val="both"/>
        <w:rPr>
          <w:rFonts w:ascii="Times New Roman" w:hAnsi="Times New Roman"/>
          <w:sz w:val="28"/>
          <w:szCs w:val="28"/>
        </w:rPr>
      </w:pPr>
      <w:r w:rsidRPr="007F25A9">
        <w:rPr>
          <w:rFonts w:ascii="Times New Roman" w:hAnsi="Times New Roman"/>
          <w:sz w:val="28"/>
          <w:szCs w:val="28"/>
        </w:rPr>
        <w:t>-осуществление контроля за соблюдением целевого и эффективного использования средств местного бюджета и межбюджетных трансфертов ,полученных из республиканского бюджета</w:t>
      </w:r>
      <w:r>
        <w:rPr>
          <w:rFonts w:ascii="Times New Roman" w:hAnsi="Times New Roman"/>
          <w:sz w:val="28"/>
          <w:szCs w:val="28"/>
        </w:rPr>
        <w:t xml:space="preserve"> на выплату заработной платы в том числе на выплату средств стимулирующего характера;</w:t>
      </w:r>
    </w:p>
    <w:p w:rsidR="00932133" w:rsidRDefault="00932133" w:rsidP="00932133">
      <w:pPr>
        <w:spacing w:after="0"/>
        <w:jc w:val="both"/>
        <w:rPr>
          <w:rFonts w:ascii="Times New Roman" w:hAnsi="Times New Roman"/>
          <w:sz w:val="28"/>
          <w:szCs w:val="28"/>
        </w:rPr>
      </w:pPr>
      <w:r>
        <w:rPr>
          <w:rFonts w:ascii="Times New Roman" w:hAnsi="Times New Roman"/>
          <w:b/>
          <w:sz w:val="28"/>
          <w:szCs w:val="28"/>
        </w:rPr>
        <w:t xml:space="preserve">- </w:t>
      </w:r>
      <w:r w:rsidRPr="007A4B46">
        <w:rPr>
          <w:rFonts w:ascii="Times New Roman" w:hAnsi="Times New Roman"/>
          <w:sz w:val="28"/>
          <w:szCs w:val="28"/>
        </w:rPr>
        <w:t>соответствие</w:t>
      </w:r>
      <w:r w:rsidRPr="007A4B46">
        <w:rPr>
          <w:rFonts w:ascii="Times New Roman" w:hAnsi="Times New Roman"/>
          <w:sz w:val="32"/>
          <w:szCs w:val="32"/>
        </w:rPr>
        <w:t xml:space="preserve"> </w:t>
      </w:r>
      <w:r w:rsidRPr="007A4B46">
        <w:rPr>
          <w:rFonts w:ascii="Times New Roman" w:hAnsi="Times New Roman"/>
          <w:sz w:val="28"/>
          <w:szCs w:val="28"/>
        </w:rPr>
        <w:t>установленных выплат стимулирующего характера работникам</w:t>
      </w:r>
    </w:p>
    <w:p w:rsidR="00932133" w:rsidRDefault="00932133" w:rsidP="00932133">
      <w:pPr>
        <w:spacing w:after="0"/>
        <w:jc w:val="both"/>
        <w:rPr>
          <w:rFonts w:ascii="Times New Roman" w:hAnsi="Times New Roman"/>
          <w:sz w:val="28"/>
          <w:szCs w:val="28"/>
        </w:rPr>
      </w:pPr>
      <w:r w:rsidRPr="007A4B46">
        <w:rPr>
          <w:rFonts w:ascii="Times New Roman" w:hAnsi="Times New Roman"/>
          <w:sz w:val="28"/>
          <w:szCs w:val="28"/>
        </w:rPr>
        <w:t xml:space="preserve">работникам </w:t>
      </w:r>
      <w:r>
        <w:rPr>
          <w:rFonts w:ascii="Times New Roman" w:hAnsi="Times New Roman"/>
          <w:sz w:val="28"/>
          <w:szCs w:val="28"/>
        </w:rPr>
        <w:t>детских дошкольных учреждений  г.Кизилюрт</w:t>
      </w:r>
      <w:r w:rsidRPr="007A4B46">
        <w:rPr>
          <w:rFonts w:ascii="Times New Roman" w:hAnsi="Times New Roman"/>
          <w:sz w:val="28"/>
          <w:szCs w:val="28"/>
        </w:rPr>
        <w:t xml:space="preserve">  локальным нормативным актам за период</w:t>
      </w:r>
      <w:r>
        <w:rPr>
          <w:rFonts w:ascii="Times New Roman" w:hAnsi="Times New Roman"/>
          <w:sz w:val="28"/>
          <w:szCs w:val="28"/>
        </w:rPr>
        <w:t xml:space="preserve"> январь-июнь </w:t>
      </w:r>
      <w:r w:rsidRPr="007A4B46">
        <w:rPr>
          <w:rFonts w:ascii="Times New Roman" w:hAnsi="Times New Roman"/>
          <w:sz w:val="28"/>
          <w:szCs w:val="28"/>
        </w:rPr>
        <w:t>2017г.</w:t>
      </w:r>
      <w:r>
        <w:rPr>
          <w:rFonts w:ascii="Times New Roman" w:hAnsi="Times New Roman"/>
          <w:sz w:val="28"/>
          <w:szCs w:val="28"/>
        </w:rPr>
        <w:t>;</w:t>
      </w:r>
    </w:p>
    <w:p w:rsidR="00932133" w:rsidRDefault="00932133" w:rsidP="00932133">
      <w:pPr>
        <w:spacing w:after="0"/>
        <w:jc w:val="both"/>
        <w:rPr>
          <w:rFonts w:ascii="Times New Roman" w:hAnsi="Times New Roman"/>
          <w:sz w:val="28"/>
          <w:szCs w:val="28"/>
        </w:rPr>
      </w:pPr>
    </w:p>
    <w:p w:rsidR="00932133" w:rsidRDefault="00932133" w:rsidP="00932133">
      <w:pPr>
        <w:spacing w:after="0"/>
        <w:jc w:val="both"/>
        <w:rPr>
          <w:rFonts w:ascii="Times New Roman" w:hAnsi="Times New Roman"/>
          <w:sz w:val="28"/>
          <w:szCs w:val="28"/>
        </w:rPr>
      </w:pPr>
      <w:r w:rsidRPr="007A4B46">
        <w:rPr>
          <w:rFonts w:ascii="Times New Roman" w:hAnsi="Times New Roman"/>
          <w:b/>
          <w:sz w:val="28"/>
          <w:szCs w:val="28"/>
        </w:rPr>
        <w:t>-</w:t>
      </w:r>
      <w:r>
        <w:rPr>
          <w:rFonts w:ascii="Times New Roman" w:hAnsi="Times New Roman"/>
          <w:sz w:val="28"/>
          <w:szCs w:val="28"/>
        </w:rPr>
        <w:t xml:space="preserve"> изучение и анализ документации по организации  предоставления установленных              выплат стимулирующего характера.</w:t>
      </w:r>
    </w:p>
    <w:p w:rsidR="00932133" w:rsidRPr="007A4B46" w:rsidRDefault="00932133" w:rsidP="00932133">
      <w:pPr>
        <w:spacing w:after="0"/>
        <w:jc w:val="both"/>
        <w:rPr>
          <w:rFonts w:ascii="Times New Roman" w:hAnsi="Times New Roman"/>
          <w:sz w:val="28"/>
          <w:szCs w:val="28"/>
        </w:rPr>
      </w:pPr>
    </w:p>
    <w:p w:rsidR="00932133" w:rsidRPr="00A875C5" w:rsidRDefault="00932133" w:rsidP="00932133">
      <w:pPr>
        <w:jc w:val="both"/>
        <w:rPr>
          <w:rFonts w:ascii="Times New Roman" w:hAnsi="Times New Roman"/>
          <w:sz w:val="28"/>
          <w:szCs w:val="28"/>
        </w:rPr>
      </w:pPr>
      <w:r>
        <w:rPr>
          <w:rFonts w:ascii="Times New Roman" w:hAnsi="Times New Roman"/>
          <w:sz w:val="28"/>
          <w:szCs w:val="28"/>
        </w:rPr>
        <w:t>Объекты контрольного мероприятия :   МКДОУ МО «Город Кизилюрт»</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Проверка начата – 22.10.2017</w:t>
      </w:r>
      <w:r w:rsidRPr="00A875C5">
        <w:rPr>
          <w:rFonts w:ascii="Times New Roman" w:hAnsi="Times New Roman"/>
          <w:sz w:val="28"/>
          <w:szCs w:val="28"/>
        </w:rPr>
        <w:t xml:space="preserve">г. проверка </w:t>
      </w:r>
      <w:r>
        <w:rPr>
          <w:rFonts w:ascii="Times New Roman" w:hAnsi="Times New Roman"/>
          <w:sz w:val="28"/>
          <w:szCs w:val="28"/>
        </w:rPr>
        <w:t>закончена 24.10.2017</w:t>
      </w:r>
      <w:r w:rsidRPr="00A875C5">
        <w:rPr>
          <w:rFonts w:ascii="Times New Roman" w:hAnsi="Times New Roman"/>
          <w:sz w:val="28"/>
          <w:szCs w:val="28"/>
        </w:rPr>
        <w:t>г.</w:t>
      </w:r>
    </w:p>
    <w:p w:rsidR="00932133" w:rsidRDefault="00932133" w:rsidP="00932133">
      <w:pPr>
        <w:jc w:val="both"/>
        <w:rPr>
          <w:rFonts w:ascii="Times New Roman" w:hAnsi="Times New Roman"/>
          <w:sz w:val="28"/>
          <w:szCs w:val="28"/>
        </w:rPr>
      </w:pPr>
      <w:r>
        <w:rPr>
          <w:rFonts w:ascii="Times New Roman" w:hAnsi="Times New Roman"/>
          <w:sz w:val="28"/>
          <w:szCs w:val="28"/>
        </w:rPr>
        <w:t>Анализ нормативных актов, регулирующих порядок выплаты стимулирующих средств:</w:t>
      </w:r>
    </w:p>
    <w:p w:rsidR="00932133" w:rsidRDefault="00932133" w:rsidP="00932133">
      <w:pPr>
        <w:jc w:val="both"/>
        <w:rPr>
          <w:rFonts w:ascii="Times New Roman" w:hAnsi="Times New Roman"/>
          <w:sz w:val="28"/>
          <w:szCs w:val="28"/>
        </w:rPr>
      </w:pPr>
      <w:r>
        <w:rPr>
          <w:rFonts w:ascii="Times New Roman" w:hAnsi="Times New Roman"/>
          <w:sz w:val="28"/>
          <w:szCs w:val="28"/>
        </w:rPr>
        <w:lastRenderedPageBreak/>
        <w:t>-Коллективные договора принятые на собрании трудовых коллективов;</w:t>
      </w:r>
    </w:p>
    <w:p w:rsidR="00932133" w:rsidRDefault="00932133" w:rsidP="00932133">
      <w:pPr>
        <w:jc w:val="both"/>
        <w:rPr>
          <w:rFonts w:ascii="Times New Roman" w:hAnsi="Times New Roman"/>
          <w:sz w:val="28"/>
          <w:szCs w:val="28"/>
        </w:rPr>
      </w:pPr>
      <w:r>
        <w:rPr>
          <w:rFonts w:ascii="Times New Roman" w:hAnsi="Times New Roman"/>
          <w:sz w:val="28"/>
          <w:szCs w:val="28"/>
        </w:rPr>
        <w:t>-Положение  «Об оплате труда работников МКДОУ»;</w:t>
      </w:r>
    </w:p>
    <w:p w:rsidR="00932133" w:rsidRDefault="00932133" w:rsidP="00932133">
      <w:pPr>
        <w:jc w:val="both"/>
        <w:rPr>
          <w:rFonts w:ascii="Times New Roman" w:hAnsi="Times New Roman"/>
          <w:sz w:val="28"/>
          <w:szCs w:val="28"/>
        </w:rPr>
      </w:pPr>
      <w:r>
        <w:rPr>
          <w:rFonts w:ascii="Times New Roman" w:hAnsi="Times New Roman"/>
          <w:sz w:val="28"/>
          <w:szCs w:val="28"/>
        </w:rPr>
        <w:t>-Положение «О порядке установления выплат стимулирующего характера работникам МК ДОУ »;</w:t>
      </w:r>
    </w:p>
    <w:p w:rsidR="00932133" w:rsidRDefault="00932133" w:rsidP="00932133">
      <w:pPr>
        <w:jc w:val="both"/>
        <w:rPr>
          <w:rFonts w:ascii="Times New Roman" w:hAnsi="Times New Roman"/>
          <w:sz w:val="28"/>
          <w:szCs w:val="28"/>
        </w:rPr>
      </w:pPr>
      <w:r>
        <w:rPr>
          <w:rFonts w:ascii="Times New Roman" w:hAnsi="Times New Roman"/>
          <w:sz w:val="28"/>
          <w:szCs w:val="28"/>
        </w:rPr>
        <w:t>-Приказ  «О создании комиссии по материальному стимулированию».</w:t>
      </w:r>
    </w:p>
    <w:p w:rsidR="00932133" w:rsidRDefault="00932133" w:rsidP="00932133">
      <w:pPr>
        <w:jc w:val="both"/>
        <w:rPr>
          <w:rFonts w:ascii="Times New Roman" w:hAnsi="Times New Roman"/>
          <w:sz w:val="28"/>
          <w:szCs w:val="28"/>
        </w:rPr>
      </w:pPr>
      <w:r>
        <w:rPr>
          <w:rFonts w:ascii="Times New Roman" w:hAnsi="Times New Roman"/>
          <w:sz w:val="28"/>
          <w:szCs w:val="28"/>
        </w:rPr>
        <w:t>При проверке правильности и обоснованности начисления оплаты труда работникам МКДОУ  проводилось сопоставление оправдательных документов, являющихся основанием для начисления заработной платы. Для этого были использованы : табеля учета рабочего времени, штатное расписание, тарификация, приказы учреждения.</w:t>
      </w:r>
    </w:p>
    <w:p w:rsidR="00932133" w:rsidRDefault="00932133" w:rsidP="00932133">
      <w:pPr>
        <w:jc w:val="both"/>
        <w:rPr>
          <w:rFonts w:ascii="Times New Roman" w:hAnsi="Times New Roman"/>
          <w:sz w:val="28"/>
          <w:szCs w:val="28"/>
        </w:rPr>
      </w:pPr>
      <w:r>
        <w:rPr>
          <w:rFonts w:ascii="Times New Roman" w:hAnsi="Times New Roman"/>
          <w:sz w:val="28"/>
          <w:szCs w:val="28"/>
        </w:rPr>
        <w:t>Формирование фонда оплаты труда</w:t>
      </w:r>
      <w:r w:rsidRPr="003E37E7">
        <w:rPr>
          <w:rFonts w:ascii="Times New Roman" w:hAnsi="Times New Roman"/>
          <w:sz w:val="28"/>
          <w:szCs w:val="28"/>
        </w:rPr>
        <w:t xml:space="preserve"> </w:t>
      </w:r>
      <w:r>
        <w:rPr>
          <w:rFonts w:ascii="Times New Roman" w:hAnsi="Times New Roman"/>
          <w:sz w:val="28"/>
          <w:szCs w:val="28"/>
        </w:rPr>
        <w:t xml:space="preserve">МКДОУ для обеспечения государственных гарантий прав граждан на получение общедоступного и бесплатного дошкольного образования осуществлено в пределах утвержденных субсидий, определенных образовательным учреждениям, на основании штатного расписания и тарификационного списка. </w:t>
      </w:r>
    </w:p>
    <w:p w:rsidR="00932133" w:rsidRDefault="00932133" w:rsidP="00932133">
      <w:pPr>
        <w:jc w:val="both"/>
        <w:rPr>
          <w:rFonts w:ascii="Times New Roman" w:hAnsi="Times New Roman"/>
          <w:sz w:val="28"/>
          <w:szCs w:val="28"/>
        </w:rPr>
      </w:pPr>
      <w:r>
        <w:rPr>
          <w:rFonts w:ascii="Times New Roman" w:hAnsi="Times New Roman"/>
          <w:sz w:val="28"/>
          <w:szCs w:val="28"/>
        </w:rPr>
        <w:t>В результате проверки ,локальных нормативных актов, регулирующих оплату труда работников МК ДОУ нарушений не выявлено. Начисление заработной платы сотрудникам МК ДОУ производилось в соответствие с тарификационными списками по состоянию на 01.01.2017г. и 01.09.2017г.</w:t>
      </w:r>
    </w:p>
    <w:p w:rsidR="00932133" w:rsidRDefault="00932133" w:rsidP="00932133">
      <w:pPr>
        <w:jc w:val="both"/>
        <w:rPr>
          <w:rFonts w:ascii="Times New Roman" w:hAnsi="Times New Roman"/>
          <w:sz w:val="28"/>
          <w:szCs w:val="28"/>
        </w:rPr>
      </w:pPr>
    </w:p>
    <w:p w:rsidR="00932133" w:rsidRDefault="00932133" w:rsidP="00932133">
      <w:pPr>
        <w:jc w:val="both"/>
        <w:rPr>
          <w:rFonts w:ascii="Times New Roman" w:hAnsi="Times New Roman"/>
          <w:sz w:val="28"/>
          <w:szCs w:val="28"/>
        </w:rPr>
      </w:pPr>
      <w:r>
        <w:rPr>
          <w:rFonts w:ascii="Times New Roman" w:hAnsi="Times New Roman"/>
          <w:sz w:val="28"/>
          <w:szCs w:val="28"/>
        </w:rPr>
        <w:t>По состоянию на 01.01.2017г. штатная численность работников МКДОУ установлена трудовыми договорами  согласно ст.135 ТК РФ в соответствии с действующей системой оплаты труда, в соответствии с штатным расписанием , тарификационным списком.</w:t>
      </w:r>
    </w:p>
    <w:p w:rsidR="00932133" w:rsidRDefault="00932133" w:rsidP="00932133">
      <w:pPr>
        <w:jc w:val="both"/>
        <w:rPr>
          <w:rFonts w:ascii="Times New Roman" w:hAnsi="Times New Roman"/>
          <w:sz w:val="28"/>
          <w:szCs w:val="28"/>
        </w:rPr>
      </w:pPr>
      <w:r>
        <w:rPr>
          <w:rFonts w:ascii="Times New Roman" w:hAnsi="Times New Roman"/>
          <w:sz w:val="28"/>
          <w:szCs w:val="28"/>
        </w:rPr>
        <w:t>Согласно штатного расписания, фонд заработной платы учреждений на 01.01.2017года состоит из оплаты труда:</w:t>
      </w:r>
    </w:p>
    <w:p w:rsidR="00932133" w:rsidRDefault="00932133" w:rsidP="00932133">
      <w:pPr>
        <w:jc w:val="both"/>
        <w:rPr>
          <w:rFonts w:ascii="Times New Roman" w:hAnsi="Times New Roman"/>
          <w:sz w:val="28"/>
          <w:szCs w:val="28"/>
        </w:rPr>
      </w:pPr>
      <w:r>
        <w:rPr>
          <w:rFonts w:ascii="Times New Roman" w:hAnsi="Times New Roman"/>
          <w:sz w:val="28"/>
          <w:szCs w:val="28"/>
        </w:rPr>
        <w:t>-административно-управленческого персонала</w:t>
      </w:r>
    </w:p>
    <w:p w:rsidR="00932133" w:rsidRDefault="00932133" w:rsidP="00932133">
      <w:pPr>
        <w:jc w:val="both"/>
        <w:rPr>
          <w:rFonts w:ascii="Times New Roman" w:hAnsi="Times New Roman"/>
          <w:sz w:val="28"/>
          <w:szCs w:val="28"/>
        </w:rPr>
      </w:pPr>
      <w:r>
        <w:rPr>
          <w:rFonts w:ascii="Times New Roman" w:hAnsi="Times New Roman"/>
          <w:sz w:val="28"/>
          <w:szCs w:val="28"/>
        </w:rPr>
        <w:t>-педагогического персонала</w:t>
      </w:r>
    </w:p>
    <w:p w:rsidR="00932133" w:rsidRDefault="00932133" w:rsidP="00932133">
      <w:pPr>
        <w:jc w:val="both"/>
        <w:rPr>
          <w:rFonts w:ascii="Times New Roman" w:hAnsi="Times New Roman"/>
          <w:sz w:val="28"/>
          <w:szCs w:val="28"/>
        </w:rPr>
      </w:pPr>
      <w:r>
        <w:rPr>
          <w:rFonts w:ascii="Times New Roman" w:hAnsi="Times New Roman"/>
          <w:sz w:val="28"/>
          <w:szCs w:val="28"/>
        </w:rPr>
        <w:t>-прочего и хозяйственного персонала</w:t>
      </w:r>
    </w:p>
    <w:p w:rsidR="00932133" w:rsidRDefault="00932133" w:rsidP="00932133">
      <w:pPr>
        <w:jc w:val="both"/>
        <w:rPr>
          <w:rFonts w:ascii="Times New Roman" w:hAnsi="Times New Roman"/>
          <w:sz w:val="28"/>
          <w:szCs w:val="28"/>
        </w:rPr>
      </w:pPr>
      <w:r>
        <w:rPr>
          <w:rFonts w:ascii="Times New Roman" w:hAnsi="Times New Roman"/>
          <w:sz w:val="28"/>
          <w:szCs w:val="28"/>
        </w:rPr>
        <w:t>В целях совершенствования оплаты труда, работников бюджетных дошкольных учреждений ,оплата труда работников образовательных учреждений установлена с учетом:</w:t>
      </w:r>
    </w:p>
    <w:p w:rsidR="00932133" w:rsidRDefault="00932133" w:rsidP="00932133">
      <w:pPr>
        <w:jc w:val="both"/>
        <w:rPr>
          <w:rFonts w:ascii="Times New Roman" w:hAnsi="Times New Roman"/>
          <w:sz w:val="28"/>
          <w:szCs w:val="28"/>
        </w:rPr>
      </w:pPr>
      <w:r>
        <w:rPr>
          <w:rFonts w:ascii="Times New Roman" w:hAnsi="Times New Roman"/>
          <w:sz w:val="28"/>
          <w:szCs w:val="28"/>
        </w:rPr>
        <w:t>-единого тарифно-квалификационного справочника должностей руководителей, специалистов, служащих;</w:t>
      </w:r>
    </w:p>
    <w:p w:rsidR="00932133" w:rsidRDefault="00932133" w:rsidP="00932133">
      <w:pPr>
        <w:jc w:val="both"/>
        <w:rPr>
          <w:rFonts w:ascii="Times New Roman" w:hAnsi="Times New Roman"/>
          <w:sz w:val="28"/>
          <w:szCs w:val="28"/>
        </w:rPr>
      </w:pPr>
      <w:r>
        <w:rPr>
          <w:rFonts w:ascii="Times New Roman" w:hAnsi="Times New Roman"/>
          <w:sz w:val="28"/>
          <w:szCs w:val="28"/>
        </w:rPr>
        <w:lastRenderedPageBreak/>
        <w:t>-единого тарифно-квалификационного справочника работ и профессий рабочих;</w:t>
      </w:r>
    </w:p>
    <w:p w:rsidR="00932133" w:rsidRDefault="00932133" w:rsidP="00932133">
      <w:pPr>
        <w:jc w:val="both"/>
        <w:rPr>
          <w:rFonts w:ascii="Times New Roman" w:hAnsi="Times New Roman"/>
          <w:sz w:val="28"/>
          <w:szCs w:val="28"/>
        </w:rPr>
      </w:pPr>
      <w:r>
        <w:rPr>
          <w:rFonts w:ascii="Times New Roman" w:hAnsi="Times New Roman"/>
          <w:sz w:val="28"/>
          <w:szCs w:val="28"/>
        </w:rPr>
        <w:t>-государственных гарантий по оплате труда;</w:t>
      </w:r>
    </w:p>
    <w:p w:rsidR="00932133" w:rsidRDefault="00932133" w:rsidP="00932133">
      <w:pPr>
        <w:jc w:val="both"/>
        <w:rPr>
          <w:rFonts w:ascii="Times New Roman" w:hAnsi="Times New Roman"/>
          <w:sz w:val="28"/>
          <w:szCs w:val="28"/>
        </w:rPr>
      </w:pPr>
      <w:r>
        <w:rPr>
          <w:rFonts w:ascii="Times New Roman" w:hAnsi="Times New Roman"/>
          <w:sz w:val="28"/>
          <w:szCs w:val="28"/>
        </w:rPr>
        <w:t>-перечней видов выплат компенсационного и стимулирующего характера.</w:t>
      </w:r>
    </w:p>
    <w:p w:rsidR="00932133" w:rsidRDefault="00932133" w:rsidP="00932133">
      <w:pPr>
        <w:jc w:val="both"/>
        <w:rPr>
          <w:rFonts w:ascii="Times New Roman" w:hAnsi="Times New Roman"/>
          <w:sz w:val="28"/>
          <w:szCs w:val="28"/>
        </w:rPr>
      </w:pPr>
      <w:r>
        <w:rPr>
          <w:rFonts w:ascii="Times New Roman" w:hAnsi="Times New Roman"/>
          <w:sz w:val="28"/>
          <w:szCs w:val="28"/>
        </w:rPr>
        <w:t>Условия оплаты труда ,включают размер ставки (оклад)работника, повышающие коэффициенты к ставкам(окладам) и иные выплаты стимулирующего характера.</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Согласно штатного расписания, расчетная потребность фонда заработной платы на 2017год по МКДОУ составила 79159,0т.р. в том числе Госстандарт 65653,0т.р.(фонд оплаты труда рассчитывался с учетом штатных расписаний и тарификационных списков педагогического состава, утвержденных руководителями и согласованными с ФУ городского округа:</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Решением Собрания депутатов городского округа «Город Кизилюрт» утвержден бюджет детских дошкольных образовательных учреждений на 2017г. предусмотрен ФОТ в сумме 76622,0т.р. в том числе Госстандарт -62812,0т.р. или 97% от общей потребности.</w:t>
      </w:r>
    </w:p>
    <w:p w:rsidR="00932133" w:rsidRPr="008809FA" w:rsidRDefault="00932133" w:rsidP="00932133">
      <w:pPr>
        <w:tabs>
          <w:tab w:val="left" w:pos="7995"/>
        </w:tabs>
        <w:jc w:val="both"/>
        <w:rPr>
          <w:rFonts w:ascii="Times New Roman" w:hAnsi="Times New Roman"/>
          <w:sz w:val="16"/>
          <w:szCs w:val="16"/>
        </w:rPr>
      </w:pPr>
      <w:r>
        <w:rPr>
          <w:rFonts w:ascii="Times New Roman" w:hAnsi="Times New Roman"/>
          <w:sz w:val="28"/>
          <w:szCs w:val="28"/>
        </w:rPr>
        <w:tab/>
        <w:t xml:space="preserve">     </w:t>
      </w:r>
      <w:r w:rsidRPr="008809FA">
        <w:rPr>
          <w:rFonts w:ascii="Times New Roman" w:hAnsi="Times New Roman"/>
          <w:sz w:val="16"/>
          <w:szCs w:val="16"/>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992"/>
        <w:gridCol w:w="1134"/>
        <w:gridCol w:w="992"/>
        <w:gridCol w:w="1276"/>
        <w:gridCol w:w="709"/>
        <w:gridCol w:w="992"/>
        <w:gridCol w:w="1276"/>
        <w:gridCol w:w="992"/>
      </w:tblGrid>
      <w:tr w:rsidR="00932133" w:rsidRPr="004768E6" w:rsidTr="007A3F93">
        <w:trPr>
          <w:trHeight w:val="903"/>
        </w:trPr>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учреждения</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 xml:space="preserve">Потребность </w:t>
            </w:r>
          </w:p>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ФОТ</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В т.ч.Госстандарт</w:t>
            </w:r>
          </w:p>
          <w:p w:rsidR="00932133" w:rsidRPr="0075351F" w:rsidRDefault="00932133" w:rsidP="007A3F93">
            <w:pPr>
              <w:spacing w:line="240" w:lineRule="auto"/>
              <w:jc w:val="both"/>
              <w:rPr>
                <w:rFonts w:ascii="Times New Roman" w:hAnsi="Times New Roman"/>
                <w:sz w:val="20"/>
                <w:szCs w:val="20"/>
              </w:rPr>
            </w:pP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Утверждено на 2017г.</w:t>
            </w:r>
          </w:p>
        </w:tc>
        <w:tc>
          <w:tcPr>
            <w:tcW w:w="1276"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В т.ч.</w:t>
            </w:r>
            <w:r>
              <w:rPr>
                <w:rFonts w:ascii="Times New Roman" w:hAnsi="Times New Roman"/>
                <w:sz w:val="20"/>
                <w:szCs w:val="20"/>
              </w:rPr>
              <w:t>Госстандарт</w:t>
            </w:r>
          </w:p>
        </w:tc>
        <w:tc>
          <w:tcPr>
            <w:tcW w:w="709"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 xml:space="preserve">План </w:t>
            </w:r>
          </w:p>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 xml:space="preserve">на </w:t>
            </w:r>
            <w:smartTag w:uri="urn:schemas-microsoft-com:office:smarttags" w:element="metricconverter">
              <w:smartTagPr>
                <w:attr w:name="ProductID" w:val="6 м"/>
              </w:smartTagPr>
              <w:r w:rsidRPr="0075351F">
                <w:rPr>
                  <w:rFonts w:ascii="Times New Roman" w:hAnsi="Times New Roman"/>
                  <w:sz w:val="20"/>
                  <w:szCs w:val="20"/>
                </w:rPr>
                <w:t>6 м</w:t>
              </w:r>
            </w:smartTag>
          </w:p>
          <w:p w:rsidR="00932133" w:rsidRPr="0075351F" w:rsidRDefault="00932133" w:rsidP="007A3F93">
            <w:pPr>
              <w:spacing w:line="240" w:lineRule="auto"/>
              <w:jc w:val="both"/>
              <w:rPr>
                <w:rFonts w:ascii="Times New Roman" w:hAnsi="Times New Roman"/>
                <w:sz w:val="20"/>
                <w:szCs w:val="20"/>
              </w:rPr>
            </w:pPr>
          </w:p>
        </w:tc>
        <w:tc>
          <w:tcPr>
            <w:tcW w:w="1276"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Факт начисл</w:t>
            </w:r>
          </w:p>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за 6м.</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w:t>
            </w:r>
          </w:p>
          <w:p w:rsidR="00932133" w:rsidRPr="0075351F" w:rsidRDefault="00932133" w:rsidP="007A3F93">
            <w:pPr>
              <w:spacing w:line="240" w:lineRule="auto"/>
              <w:rPr>
                <w:rFonts w:ascii="Times New Roman" w:hAnsi="Times New Roman"/>
                <w:sz w:val="20"/>
                <w:szCs w:val="20"/>
              </w:rPr>
            </w:pPr>
            <w:r w:rsidRPr="0075351F">
              <w:rPr>
                <w:rFonts w:ascii="Times New Roman" w:hAnsi="Times New Roman"/>
                <w:sz w:val="20"/>
                <w:szCs w:val="20"/>
              </w:rPr>
              <w:t>-</w:t>
            </w:r>
            <w:r>
              <w:rPr>
                <w:rFonts w:ascii="Times New Roman" w:hAnsi="Times New Roman"/>
                <w:sz w:val="20"/>
                <w:szCs w:val="20"/>
              </w:rPr>
              <w:t>по итогам 6 месяцев</w:t>
            </w:r>
          </w:p>
        </w:tc>
      </w:tr>
      <w:tr w:rsidR="00932133"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 xml:space="preserve"> д/с"Солнышко"</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6499</w:t>
            </w:r>
          </w:p>
        </w:tc>
        <w:tc>
          <w:tcPr>
            <w:tcW w:w="1134" w:type="dxa"/>
          </w:tcPr>
          <w:p w:rsidR="00932133" w:rsidRPr="0075351F" w:rsidRDefault="00932133" w:rsidP="007A3F93">
            <w:pPr>
              <w:spacing w:line="240" w:lineRule="auto"/>
              <w:jc w:val="both"/>
              <w:rPr>
                <w:rFonts w:ascii="Times New Roman" w:hAnsi="Times New Roman"/>
                <w:sz w:val="20"/>
                <w:szCs w:val="20"/>
                <w:highlight w:val="yellow"/>
              </w:rPr>
            </w:pPr>
            <w:r w:rsidRPr="0064047B">
              <w:rPr>
                <w:rFonts w:ascii="Times New Roman" w:hAnsi="Times New Roman"/>
                <w:sz w:val="20"/>
                <w:szCs w:val="20"/>
              </w:rPr>
              <w:t>5256</w:t>
            </w:r>
          </w:p>
        </w:tc>
        <w:tc>
          <w:tcPr>
            <w:tcW w:w="992" w:type="dxa"/>
          </w:tcPr>
          <w:p w:rsidR="00932133" w:rsidRPr="0075351F" w:rsidRDefault="00932133" w:rsidP="007A3F93">
            <w:pPr>
              <w:spacing w:line="240" w:lineRule="auto"/>
              <w:jc w:val="both"/>
              <w:rPr>
                <w:rFonts w:ascii="Times New Roman" w:hAnsi="Times New Roman"/>
                <w:sz w:val="20"/>
                <w:szCs w:val="20"/>
              </w:rPr>
            </w:pPr>
            <w:r w:rsidRPr="00710845">
              <w:rPr>
                <w:rFonts w:ascii="Times New Roman" w:hAnsi="Times New Roman"/>
                <w:sz w:val="20"/>
                <w:szCs w:val="20"/>
              </w:rPr>
              <w:t>6474</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5200</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100</w:t>
            </w:r>
          </w:p>
        </w:tc>
        <w:tc>
          <w:tcPr>
            <w:tcW w:w="992" w:type="dxa"/>
          </w:tcPr>
          <w:p w:rsidR="00932133" w:rsidRPr="0075351F" w:rsidRDefault="00932133" w:rsidP="007A3F93">
            <w:pPr>
              <w:spacing w:line="240" w:lineRule="auto"/>
              <w:jc w:val="both"/>
              <w:rPr>
                <w:rFonts w:ascii="Times New Roman" w:hAnsi="Times New Roman"/>
                <w:sz w:val="20"/>
                <w:szCs w:val="20"/>
              </w:rPr>
            </w:pPr>
            <w:r w:rsidRPr="00710845">
              <w:rPr>
                <w:rFonts w:ascii="Times New Roman" w:hAnsi="Times New Roman"/>
                <w:sz w:val="20"/>
                <w:szCs w:val="20"/>
              </w:rPr>
              <w:t>3237</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3573</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-336</w:t>
            </w:r>
          </w:p>
        </w:tc>
      </w:tr>
      <w:tr w:rsidR="00932133"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Ласточка</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6878</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5661</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6856</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5604</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100</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3428</w:t>
            </w:r>
          </w:p>
        </w:tc>
        <w:tc>
          <w:tcPr>
            <w:tcW w:w="1276"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3</w:t>
            </w:r>
            <w:r>
              <w:rPr>
                <w:rFonts w:ascii="Times New Roman" w:hAnsi="Times New Roman"/>
                <w:sz w:val="20"/>
                <w:szCs w:val="20"/>
              </w:rPr>
              <w:t>805</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-377</w:t>
            </w:r>
          </w:p>
        </w:tc>
      </w:tr>
      <w:tr w:rsidR="00932133"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Дюймовочка</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4504</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3615</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4570</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3658</w:t>
            </w:r>
          </w:p>
        </w:tc>
        <w:tc>
          <w:tcPr>
            <w:tcW w:w="709"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101</w:t>
            </w:r>
          </w:p>
        </w:tc>
        <w:tc>
          <w:tcPr>
            <w:tcW w:w="992" w:type="dxa"/>
          </w:tcPr>
          <w:p w:rsidR="00932133" w:rsidRPr="0075351F" w:rsidRDefault="00932133" w:rsidP="007A3F93">
            <w:pPr>
              <w:spacing w:line="240" w:lineRule="auto"/>
              <w:jc w:val="both"/>
              <w:rPr>
                <w:rFonts w:ascii="Times New Roman" w:hAnsi="Times New Roman"/>
                <w:sz w:val="20"/>
                <w:szCs w:val="20"/>
              </w:rPr>
            </w:pPr>
            <w:r w:rsidRPr="00710845">
              <w:rPr>
                <w:rFonts w:ascii="Times New Roman" w:hAnsi="Times New Roman"/>
                <w:sz w:val="20"/>
                <w:szCs w:val="20"/>
              </w:rPr>
              <w:t>2285</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2572</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-287</w:t>
            </w:r>
          </w:p>
        </w:tc>
      </w:tr>
      <w:tr w:rsidR="00932133"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Светлячок</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10088</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8644</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9715</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8245</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96</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4857</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5319</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-462</w:t>
            </w:r>
          </w:p>
        </w:tc>
      </w:tr>
      <w:tr w:rsidR="00932133" w:rsidTr="007A3F93">
        <w:trPr>
          <w:trHeight w:val="271"/>
        </w:trPr>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Теремок</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10565</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8767</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10499</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8658</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99</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5249</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6095</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-846</w:t>
            </w:r>
          </w:p>
        </w:tc>
      </w:tr>
      <w:tr w:rsidR="00932133"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Чебурашка</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13412</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11715</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11730</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10000</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87</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5865</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6485</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-620</w:t>
            </w:r>
          </w:p>
        </w:tc>
      </w:tr>
      <w:tr w:rsidR="00932133" w:rsidRPr="004768E6"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Кр.шапочка</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2927</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2089</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2980</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2120</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102</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1490</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1616</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-126</w:t>
            </w:r>
          </w:p>
        </w:tc>
      </w:tr>
      <w:tr w:rsidR="00932133" w:rsidRPr="004768E6"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Радуга</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7178</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5936</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7164</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5900</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100</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3582</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4039</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-457</w:t>
            </w:r>
          </w:p>
        </w:tc>
      </w:tr>
      <w:tr w:rsidR="00932133" w:rsidRPr="004768E6"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Колосок</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4908</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3969</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4730</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3773</w:t>
            </w:r>
          </w:p>
        </w:tc>
        <w:tc>
          <w:tcPr>
            <w:tcW w:w="709"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96</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2365</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2680</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-315</w:t>
            </w:r>
          </w:p>
        </w:tc>
      </w:tr>
      <w:tr w:rsidR="00932133" w:rsidRPr="004768E6"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Энергетик</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4925</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3960</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4786</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3800</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97</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2393</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2834</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-441</w:t>
            </w:r>
          </w:p>
        </w:tc>
      </w:tr>
      <w:tr w:rsidR="00932133" w:rsidRPr="004768E6" w:rsidTr="007A3F93">
        <w:tc>
          <w:tcPr>
            <w:tcW w:w="1668"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Колокольчик</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7283</w:t>
            </w:r>
          </w:p>
        </w:tc>
        <w:tc>
          <w:tcPr>
            <w:tcW w:w="1134"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6041</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7118</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5854</w:t>
            </w:r>
          </w:p>
        </w:tc>
        <w:tc>
          <w:tcPr>
            <w:tcW w:w="709"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97</w:t>
            </w:r>
          </w:p>
        </w:tc>
        <w:tc>
          <w:tcPr>
            <w:tcW w:w="992" w:type="dxa"/>
          </w:tcPr>
          <w:p w:rsidR="00932133" w:rsidRPr="0075351F" w:rsidRDefault="00932133" w:rsidP="007A3F93">
            <w:pPr>
              <w:spacing w:line="240" w:lineRule="auto"/>
              <w:jc w:val="both"/>
              <w:rPr>
                <w:rFonts w:ascii="Times New Roman" w:hAnsi="Times New Roman"/>
                <w:sz w:val="20"/>
                <w:szCs w:val="20"/>
              </w:rPr>
            </w:pPr>
            <w:r w:rsidRPr="0075351F">
              <w:rPr>
                <w:rFonts w:ascii="Times New Roman" w:hAnsi="Times New Roman"/>
                <w:sz w:val="20"/>
                <w:szCs w:val="20"/>
              </w:rPr>
              <w:t>3559</w:t>
            </w:r>
          </w:p>
        </w:tc>
        <w:tc>
          <w:tcPr>
            <w:tcW w:w="1276"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3841</w:t>
            </w:r>
          </w:p>
        </w:tc>
        <w:tc>
          <w:tcPr>
            <w:tcW w:w="992" w:type="dxa"/>
          </w:tcPr>
          <w:p w:rsidR="00932133" w:rsidRPr="0075351F" w:rsidRDefault="00932133" w:rsidP="007A3F93">
            <w:pPr>
              <w:spacing w:line="240" w:lineRule="auto"/>
              <w:jc w:val="both"/>
              <w:rPr>
                <w:rFonts w:ascii="Times New Roman" w:hAnsi="Times New Roman"/>
                <w:sz w:val="20"/>
                <w:szCs w:val="20"/>
              </w:rPr>
            </w:pPr>
            <w:r>
              <w:rPr>
                <w:rFonts w:ascii="Times New Roman" w:hAnsi="Times New Roman"/>
                <w:sz w:val="20"/>
                <w:szCs w:val="20"/>
              </w:rPr>
              <w:t>-282</w:t>
            </w:r>
          </w:p>
        </w:tc>
      </w:tr>
      <w:tr w:rsidR="00932133" w:rsidRPr="00D96DF2" w:rsidTr="007A3F93">
        <w:tc>
          <w:tcPr>
            <w:tcW w:w="1668" w:type="dxa"/>
          </w:tcPr>
          <w:p w:rsidR="00932133" w:rsidRPr="00D96DF2" w:rsidRDefault="00932133" w:rsidP="007A3F93">
            <w:pPr>
              <w:spacing w:line="240" w:lineRule="auto"/>
              <w:jc w:val="both"/>
              <w:rPr>
                <w:rFonts w:ascii="Times New Roman" w:hAnsi="Times New Roman"/>
                <w:b/>
                <w:sz w:val="20"/>
                <w:szCs w:val="20"/>
              </w:rPr>
            </w:pPr>
            <w:r w:rsidRPr="00D96DF2">
              <w:rPr>
                <w:rFonts w:ascii="Times New Roman" w:hAnsi="Times New Roman"/>
                <w:b/>
                <w:sz w:val="20"/>
                <w:szCs w:val="20"/>
              </w:rPr>
              <w:t>Итого:</w:t>
            </w:r>
          </w:p>
        </w:tc>
        <w:tc>
          <w:tcPr>
            <w:tcW w:w="992" w:type="dxa"/>
          </w:tcPr>
          <w:p w:rsidR="00932133" w:rsidRPr="00D96DF2" w:rsidRDefault="00932133" w:rsidP="007A3F93">
            <w:pPr>
              <w:spacing w:line="240" w:lineRule="auto"/>
              <w:jc w:val="both"/>
              <w:rPr>
                <w:rFonts w:ascii="Times New Roman" w:hAnsi="Times New Roman"/>
                <w:b/>
                <w:sz w:val="20"/>
                <w:szCs w:val="20"/>
              </w:rPr>
            </w:pPr>
            <w:r w:rsidRPr="00D96DF2">
              <w:rPr>
                <w:rFonts w:ascii="Times New Roman" w:hAnsi="Times New Roman"/>
                <w:b/>
                <w:sz w:val="20"/>
                <w:szCs w:val="20"/>
              </w:rPr>
              <w:t>79159</w:t>
            </w:r>
          </w:p>
        </w:tc>
        <w:tc>
          <w:tcPr>
            <w:tcW w:w="1134" w:type="dxa"/>
          </w:tcPr>
          <w:p w:rsidR="00932133" w:rsidRPr="00D96DF2" w:rsidRDefault="00932133" w:rsidP="007A3F93">
            <w:pPr>
              <w:spacing w:line="240" w:lineRule="auto"/>
              <w:jc w:val="both"/>
              <w:rPr>
                <w:rFonts w:ascii="Times New Roman" w:hAnsi="Times New Roman"/>
                <w:b/>
                <w:sz w:val="20"/>
                <w:szCs w:val="20"/>
              </w:rPr>
            </w:pPr>
            <w:r w:rsidRPr="00D96DF2">
              <w:rPr>
                <w:rFonts w:ascii="Times New Roman" w:hAnsi="Times New Roman"/>
                <w:b/>
                <w:sz w:val="20"/>
                <w:szCs w:val="20"/>
              </w:rPr>
              <w:t>65653</w:t>
            </w:r>
          </w:p>
        </w:tc>
        <w:tc>
          <w:tcPr>
            <w:tcW w:w="992" w:type="dxa"/>
          </w:tcPr>
          <w:p w:rsidR="00932133" w:rsidRPr="00D96DF2" w:rsidRDefault="00932133" w:rsidP="007A3F93">
            <w:pPr>
              <w:spacing w:line="240" w:lineRule="auto"/>
              <w:jc w:val="both"/>
              <w:rPr>
                <w:rFonts w:ascii="Times New Roman" w:hAnsi="Times New Roman"/>
                <w:b/>
                <w:sz w:val="20"/>
                <w:szCs w:val="20"/>
              </w:rPr>
            </w:pPr>
            <w:r w:rsidRPr="00D96DF2">
              <w:rPr>
                <w:rFonts w:ascii="Times New Roman" w:hAnsi="Times New Roman"/>
                <w:b/>
                <w:sz w:val="20"/>
                <w:szCs w:val="20"/>
              </w:rPr>
              <w:t>76622</w:t>
            </w:r>
          </w:p>
        </w:tc>
        <w:tc>
          <w:tcPr>
            <w:tcW w:w="1276" w:type="dxa"/>
          </w:tcPr>
          <w:p w:rsidR="00932133" w:rsidRPr="00D96DF2" w:rsidRDefault="00932133" w:rsidP="007A3F93">
            <w:pPr>
              <w:spacing w:line="240" w:lineRule="auto"/>
              <w:jc w:val="both"/>
              <w:rPr>
                <w:rFonts w:ascii="Times New Roman" w:hAnsi="Times New Roman"/>
                <w:b/>
                <w:sz w:val="20"/>
                <w:szCs w:val="20"/>
              </w:rPr>
            </w:pPr>
            <w:r>
              <w:rPr>
                <w:rFonts w:ascii="Times New Roman" w:hAnsi="Times New Roman"/>
                <w:b/>
                <w:sz w:val="20"/>
                <w:szCs w:val="20"/>
              </w:rPr>
              <w:t>62812</w:t>
            </w:r>
          </w:p>
        </w:tc>
        <w:tc>
          <w:tcPr>
            <w:tcW w:w="709" w:type="dxa"/>
          </w:tcPr>
          <w:p w:rsidR="00932133" w:rsidRPr="00D96DF2" w:rsidRDefault="00932133" w:rsidP="007A3F93">
            <w:pPr>
              <w:spacing w:line="240" w:lineRule="auto"/>
              <w:jc w:val="both"/>
              <w:rPr>
                <w:rFonts w:ascii="Times New Roman" w:hAnsi="Times New Roman"/>
                <w:b/>
                <w:sz w:val="20"/>
                <w:szCs w:val="20"/>
              </w:rPr>
            </w:pPr>
            <w:r>
              <w:rPr>
                <w:rFonts w:ascii="Times New Roman" w:hAnsi="Times New Roman"/>
                <w:b/>
                <w:sz w:val="20"/>
                <w:szCs w:val="20"/>
              </w:rPr>
              <w:t>97</w:t>
            </w:r>
          </w:p>
        </w:tc>
        <w:tc>
          <w:tcPr>
            <w:tcW w:w="992" w:type="dxa"/>
          </w:tcPr>
          <w:p w:rsidR="00932133" w:rsidRPr="00D96DF2" w:rsidRDefault="00932133" w:rsidP="007A3F93">
            <w:pPr>
              <w:spacing w:line="240" w:lineRule="auto"/>
              <w:jc w:val="both"/>
              <w:rPr>
                <w:rFonts w:ascii="Times New Roman" w:hAnsi="Times New Roman"/>
                <w:b/>
                <w:sz w:val="20"/>
                <w:szCs w:val="20"/>
              </w:rPr>
            </w:pPr>
            <w:r w:rsidRPr="00D96DF2">
              <w:rPr>
                <w:rFonts w:ascii="Times New Roman" w:hAnsi="Times New Roman"/>
                <w:b/>
                <w:sz w:val="20"/>
                <w:szCs w:val="20"/>
              </w:rPr>
              <w:t>38311</w:t>
            </w:r>
          </w:p>
        </w:tc>
        <w:tc>
          <w:tcPr>
            <w:tcW w:w="1276" w:type="dxa"/>
          </w:tcPr>
          <w:p w:rsidR="00932133" w:rsidRPr="00D96DF2" w:rsidRDefault="00932133" w:rsidP="007A3F93">
            <w:pPr>
              <w:spacing w:line="240" w:lineRule="auto"/>
              <w:jc w:val="both"/>
              <w:rPr>
                <w:rFonts w:ascii="Times New Roman" w:hAnsi="Times New Roman"/>
                <w:b/>
                <w:sz w:val="20"/>
                <w:szCs w:val="20"/>
              </w:rPr>
            </w:pPr>
            <w:r w:rsidRPr="00D96DF2">
              <w:rPr>
                <w:rFonts w:ascii="Times New Roman" w:hAnsi="Times New Roman"/>
                <w:b/>
                <w:sz w:val="20"/>
                <w:szCs w:val="20"/>
              </w:rPr>
              <w:t>42859</w:t>
            </w:r>
          </w:p>
        </w:tc>
        <w:tc>
          <w:tcPr>
            <w:tcW w:w="992" w:type="dxa"/>
          </w:tcPr>
          <w:p w:rsidR="00932133" w:rsidRPr="00D96DF2" w:rsidRDefault="00932133" w:rsidP="007A3F93">
            <w:pPr>
              <w:spacing w:line="240" w:lineRule="auto"/>
              <w:jc w:val="both"/>
              <w:rPr>
                <w:rFonts w:ascii="Times New Roman" w:hAnsi="Times New Roman"/>
                <w:b/>
                <w:sz w:val="20"/>
                <w:szCs w:val="20"/>
              </w:rPr>
            </w:pPr>
            <w:r>
              <w:rPr>
                <w:rFonts w:ascii="Times New Roman" w:hAnsi="Times New Roman"/>
                <w:b/>
                <w:sz w:val="20"/>
                <w:szCs w:val="20"/>
              </w:rPr>
              <w:t>-4548</w:t>
            </w:r>
          </w:p>
        </w:tc>
      </w:tr>
    </w:tbl>
    <w:p w:rsidR="00932133" w:rsidRDefault="00932133" w:rsidP="00932133">
      <w:pPr>
        <w:jc w:val="both"/>
        <w:rPr>
          <w:rFonts w:ascii="Times New Roman" w:hAnsi="Times New Roman"/>
          <w:b/>
          <w:sz w:val="28"/>
          <w:szCs w:val="28"/>
        </w:rPr>
      </w:pPr>
    </w:p>
    <w:p w:rsidR="00932133" w:rsidRDefault="00932133" w:rsidP="00932133">
      <w:pPr>
        <w:jc w:val="both"/>
        <w:rPr>
          <w:rFonts w:ascii="Times New Roman" w:hAnsi="Times New Roman"/>
          <w:b/>
          <w:sz w:val="28"/>
          <w:szCs w:val="28"/>
        </w:rPr>
      </w:pPr>
    </w:p>
    <w:p w:rsidR="00932133" w:rsidRDefault="00932133" w:rsidP="00932133">
      <w:pPr>
        <w:jc w:val="both"/>
        <w:rPr>
          <w:rFonts w:ascii="Times New Roman" w:hAnsi="Times New Roman"/>
          <w:sz w:val="28"/>
          <w:szCs w:val="28"/>
        </w:rPr>
      </w:pPr>
      <w:r>
        <w:rPr>
          <w:rFonts w:ascii="Times New Roman" w:hAnsi="Times New Roman"/>
          <w:sz w:val="28"/>
          <w:szCs w:val="28"/>
        </w:rPr>
        <w:lastRenderedPageBreak/>
        <w:t xml:space="preserve">           Финансовым управлением доведены до МКДОУ расходы на предоставление субвенции в части оплаты труда работникам и утверждены сметы доходов и расходов на 2017 год (таблица №1).</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BD3FE3">
        <w:rPr>
          <w:rFonts w:ascii="Times New Roman" w:hAnsi="Times New Roman"/>
          <w:sz w:val="28"/>
          <w:szCs w:val="28"/>
        </w:rPr>
        <w:t>В ходе проверки установлено</w:t>
      </w:r>
      <w:r>
        <w:rPr>
          <w:rFonts w:ascii="Times New Roman" w:hAnsi="Times New Roman"/>
          <w:sz w:val="28"/>
          <w:szCs w:val="28"/>
        </w:rPr>
        <w:t>, что доведенный объем субвенции на оплату труда в 2017году</w:t>
      </w:r>
      <w:r w:rsidRPr="004C2BE0">
        <w:rPr>
          <w:rFonts w:ascii="Times New Roman" w:hAnsi="Times New Roman"/>
          <w:sz w:val="28"/>
          <w:szCs w:val="28"/>
        </w:rPr>
        <w:t xml:space="preserve"> </w:t>
      </w:r>
      <w:r>
        <w:rPr>
          <w:rFonts w:ascii="Times New Roman" w:hAnsi="Times New Roman"/>
          <w:sz w:val="28"/>
          <w:szCs w:val="28"/>
        </w:rPr>
        <w:t>МКДОУ ниже объема средств, рассчитанных по нормативу с учетом выравнивания объема финансирования на сумму 2841,0т.р.</w:t>
      </w:r>
    </w:p>
    <w:p w:rsidR="00932133" w:rsidRPr="00BD3FE3" w:rsidRDefault="00932133" w:rsidP="00932133">
      <w:pPr>
        <w:jc w:val="both"/>
        <w:rPr>
          <w:rFonts w:ascii="Times New Roman" w:hAnsi="Times New Roman"/>
          <w:b/>
          <w:sz w:val="28"/>
          <w:szCs w:val="28"/>
        </w:rPr>
      </w:pPr>
    </w:p>
    <w:p w:rsidR="00932133" w:rsidRDefault="00932133" w:rsidP="00932133">
      <w:pPr>
        <w:jc w:val="both"/>
        <w:rPr>
          <w:rFonts w:ascii="Times New Roman" w:hAnsi="Times New Roman"/>
          <w:sz w:val="28"/>
          <w:szCs w:val="28"/>
        </w:rPr>
      </w:pPr>
      <w:r>
        <w:rPr>
          <w:rFonts w:ascii="Times New Roman" w:hAnsi="Times New Roman"/>
          <w:sz w:val="28"/>
          <w:szCs w:val="28"/>
        </w:rPr>
        <w:t xml:space="preserve">           По Учреждениям разработаны Положения об оплате труда работников МКДОУ реализующего программу дошкольного образования. </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В соответствии с Положением, фонд оплаты труда  МКДОУ, имеет три составляющие: </w:t>
      </w:r>
    </w:p>
    <w:p w:rsidR="00932133" w:rsidRDefault="00932133" w:rsidP="00932133">
      <w:pPr>
        <w:jc w:val="both"/>
        <w:rPr>
          <w:rFonts w:ascii="Times New Roman" w:hAnsi="Times New Roman"/>
          <w:sz w:val="28"/>
          <w:szCs w:val="28"/>
        </w:rPr>
      </w:pPr>
      <w:r>
        <w:rPr>
          <w:rFonts w:ascii="Times New Roman" w:hAnsi="Times New Roman"/>
          <w:sz w:val="28"/>
          <w:szCs w:val="28"/>
        </w:rPr>
        <w:t>-образовательную часть фонда оплаты труда;</w:t>
      </w:r>
    </w:p>
    <w:p w:rsidR="00932133" w:rsidRDefault="00932133" w:rsidP="00932133">
      <w:pPr>
        <w:jc w:val="both"/>
        <w:rPr>
          <w:rFonts w:ascii="Times New Roman" w:hAnsi="Times New Roman"/>
          <w:sz w:val="28"/>
          <w:szCs w:val="28"/>
        </w:rPr>
      </w:pPr>
      <w:r>
        <w:rPr>
          <w:rFonts w:ascii="Times New Roman" w:hAnsi="Times New Roman"/>
          <w:sz w:val="28"/>
          <w:szCs w:val="28"/>
        </w:rPr>
        <w:t>-фонд компенсационных выплат;</w:t>
      </w:r>
    </w:p>
    <w:p w:rsidR="00932133" w:rsidRDefault="00932133" w:rsidP="00932133">
      <w:pPr>
        <w:jc w:val="both"/>
        <w:rPr>
          <w:rFonts w:ascii="Times New Roman" w:hAnsi="Times New Roman"/>
          <w:sz w:val="28"/>
          <w:szCs w:val="28"/>
        </w:rPr>
      </w:pPr>
      <w:r>
        <w:rPr>
          <w:rFonts w:ascii="Times New Roman" w:hAnsi="Times New Roman"/>
          <w:sz w:val="28"/>
          <w:szCs w:val="28"/>
        </w:rPr>
        <w:t>-фонд стимулирующих выплат.</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Расходы на выплату заработной платы административно-управленческого, педагогического  персонала, частично хозяйственного персонала осуществляется за счет средств Госстандарта;</w:t>
      </w:r>
    </w:p>
    <w:p w:rsidR="00932133" w:rsidRDefault="00932133" w:rsidP="00932133">
      <w:pPr>
        <w:jc w:val="both"/>
        <w:rPr>
          <w:rFonts w:ascii="Times New Roman" w:hAnsi="Times New Roman"/>
          <w:sz w:val="28"/>
          <w:szCs w:val="28"/>
        </w:rPr>
      </w:pPr>
      <w:r>
        <w:rPr>
          <w:rFonts w:ascii="Times New Roman" w:hAnsi="Times New Roman"/>
          <w:sz w:val="28"/>
          <w:szCs w:val="28"/>
        </w:rPr>
        <w:t>Расходы на выплату заработной платы обслуживающего ,хозяйственного персонала осуществляется за счет средств местного бюджета.</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Конкретные размеры и условия осуществления выплат стимулирующего характера определены в пределах бюджетных ассигнований на оплату труда работников МКДОУ  Положением "О распределении стимулирующей части фонда оплаты труда работников МКДОУ".Настоящее Положение введено для определения условий и порядка выплат стимулирующего характера работникам, с целью усиления материальной заинтересованности работников, стимулирования качественного исполнения должностных обязанностей, повышения профессионального уровня работников, стимулирования творческой активности инициативы при реализации поставленных задач, повышения качества образовательного процесса.</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Начисление стимулирующей части заработной платы работникам МКДОУ в 2017году, осуществлялось согласно Положения ,при условии своевременного и качественного выполнения критерий оценки труда определенное из количества баллов, полученных каждым работником по результатам работы за прошедший</w:t>
      </w:r>
    </w:p>
    <w:p w:rsidR="00932133" w:rsidRDefault="00932133" w:rsidP="00932133">
      <w:pPr>
        <w:jc w:val="both"/>
        <w:rPr>
          <w:rFonts w:ascii="Times New Roman" w:hAnsi="Times New Roman"/>
          <w:sz w:val="28"/>
          <w:szCs w:val="28"/>
        </w:rPr>
      </w:pPr>
      <w:r>
        <w:rPr>
          <w:rFonts w:ascii="Times New Roman" w:hAnsi="Times New Roman"/>
          <w:sz w:val="28"/>
          <w:szCs w:val="28"/>
        </w:rPr>
        <w:lastRenderedPageBreak/>
        <w:t xml:space="preserve"> период 1и 2  полугодия. Стоимость одного балла менялась в течение полугодия в зависимости от суммы средств, предназначенных на выплату стимулирующей части фонда оплаты труда. Количество баллов заработанных каждым сотрудником, а также стоимость одного балла согласовывалась с действующей комиссией и отражалась в протоколе.</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Начисление выплат стимулирующего характера заведующим, детских садов осуществлялась на основании Распоряжения главы администрации МО "Город Кизилюрт".  (№294-р от 30.12.2016г. и №82-Р от 10.05.2017г.).</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Фактически стимулирующий фонд для оплаты педагогическому персоналу рассчитывается экономистом ФУ ежемесячно, исходя из установленной среднемесячной заработной платы, умноженной на фактическую численность работающего персонала и за минусом фактически начисленного фонда заработной платы педагогам. Полученная сумма доводится до сведения руководителей учреждения. Доведенная сумма ,распределяется согласно  Протокола комиссии, на стимулирующие  выплаты  педагогам, на премии и материальную помощь обслуживающему персоналу.</w:t>
      </w:r>
    </w:p>
    <w:p w:rsidR="00932133" w:rsidRDefault="00932133" w:rsidP="00932133">
      <w:pPr>
        <w:jc w:val="both"/>
        <w:rPr>
          <w:rFonts w:ascii="Times New Roman" w:hAnsi="Times New Roman"/>
          <w:sz w:val="28"/>
          <w:szCs w:val="28"/>
        </w:rPr>
      </w:pPr>
    </w:p>
    <w:p w:rsidR="00932133" w:rsidRPr="00FB7AE4" w:rsidRDefault="00932133" w:rsidP="00932133">
      <w:pPr>
        <w:jc w:val="center"/>
        <w:rPr>
          <w:rFonts w:ascii="Times New Roman" w:hAnsi="Times New Roman"/>
          <w:b/>
          <w:sz w:val="28"/>
          <w:szCs w:val="28"/>
        </w:rPr>
      </w:pPr>
      <w:r>
        <w:rPr>
          <w:rFonts w:ascii="Times New Roman" w:hAnsi="Times New Roman"/>
          <w:b/>
          <w:sz w:val="28"/>
          <w:szCs w:val="28"/>
        </w:rPr>
        <w:t>МКДОУ</w:t>
      </w:r>
      <w:r w:rsidRPr="00FB7AE4">
        <w:rPr>
          <w:rFonts w:ascii="Times New Roman" w:hAnsi="Times New Roman"/>
          <w:b/>
          <w:sz w:val="28"/>
          <w:szCs w:val="28"/>
        </w:rPr>
        <w:t xml:space="preserve"> Детский сад</w:t>
      </w:r>
      <w:r>
        <w:rPr>
          <w:rFonts w:ascii="Times New Roman" w:hAnsi="Times New Roman"/>
          <w:b/>
          <w:sz w:val="28"/>
          <w:szCs w:val="28"/>
        </w:rPr>
        <w:t>№1</w:t>
      </w:r>
      <w:r w:rsidRPr="00FB7AE4">
        <w:rPr>
          <w:rFonts w:ascii="Times New Roman" w:hAnsi="Times New Roman"/>
          <w:b/>
          <w:sz w:val="28"/>
          <w:szCs w:val="28"/>
        </w:rPr>
        <w:t xml:space="preserve"> "Солнышко"</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"Солнышко "работает по 5-ти дневной рабочей неделе. Численность воспитанников-174.Количество штатных единиц в соответствии со штатным расписанием на 01.01.2017г. определена в количестве 46,3 единиц,( в том числе госстандарт-34 единиц).</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Потребность ФОТ на 2017год составляет 6499,0т.р. ( в том числе госстандарт 5256,0т.р.)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6474,0т.р. /в том числе Госстандарт 5200,0т.р./</w:t>
      </w:r>
      <w:r w:rsidRPr="00D01308">
        <w:rPr>
          <w:rFonts w:ascii="Times New Roman" w:hAnsi="Times New Roman"/>
          <w:sz w:val="28"/>
          <w:szCs w:val="28"/>
        </w:rPr>
        <w:t xml:space="preserve"> </w:t>
      </w:r>
      <w:r>
        <w:rPr>
          <w:rFonts w:ascii="Times New Roman" w:hAnsi="Times New Roman"/>
          <w:sz w:val="28"/>
          <w:szCs w:val="28"/>
        </w:rPr>
        <w:t>или 100%:</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заместителей- 532632 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работников-3277950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персонала-2663418</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 в сумме 2472,0т. р./в т.ч. госстандарт -2303,0т.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lastRenderedPageBreak/>
        <w:t>Фактически начисленный ФОТ по итогам 1 полугодия 2017года составил 3573,0 т.р. в том числе стимулирующие выплаты 1191,6т.р.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 xml:space="preserve">  706,2т.р.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275,7т.р.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209,7т.р.</w:t>
      </w:r>
    </w:p>
    <w:p w:rsidR="00932133" w:rsidRPr="00893126" w:rsidRDefault="00932133" w:rsidP="00932133">
      <w:pPr>
        <w:ind w:firstLine="708"/>
        <w:jc w:val="both"/>
        <w:rPr>
          <w:rFonts w:ascii="Times New Roman" w:hAnsi="Times New Roman"/>
          <w:b/>
          <w:sz w:val="28"/>
          <w:szCs w:val="28"/>
        </w:rPr>
      </w:pPr>
    </w:p>
    <w:p w:rsidR="00932133" w:rsidRDefault="00932133" w:rsidP="00932133">
      <w:pPr>
        <w:ind w:firstLine="708"/>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 </w:t>
      </w:r>
      <w:r>
        <w:rPr>
          <w:rFonts w:ascii="Times New Roman" w:hAnsi="Times New Roman"/>
          <w:b/>
          <w:sz w:val="28"/>
          <w:szCs w:val="28"/>
        </w:rPr>
        <w:t xml:space="preserve">№2 </w:t>
      </w:r>
      <w:r w:rsidRPr="00893126">
        <w:rPr>
          <w:rFonts w:ascii="Times New Roman" w:hAnsi="Times New Roman"/>
          <w:b/>
          <w:sz w:val="28"/>
          <w:szCs w:val="28"/>
        </w:rPr>
        <w:t>"Ласточка"</w:t>
      </w:r>
    </w:p>
    <w:p w:rsidR="00932133" w:rsidRDefault="00932133" w:rsidP="00932133">
      <w:pPr>
        <w:ind w:firstLine="708"/>
        <w:jc w:val="both"/>
        <w:rPr>
          <w:rFonts w:ascii="Times New Roman" w:hAnsi="Times New Roman"/>
          <w:b/>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"Ласточка "работает по 5-ти дневной рабочей неделе. Численность воспитанников-157.Количество штатных единиц в соответствии со штатным расписанием на 01.01.2017г. определено в количестве 48,5 единиц,( в том числе госстандарт-36,45 единиц).</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Потребность ФОТ на 2017год составляет 6878,0т.р. ( в том числе госстандарт 5661,0т.р.)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Доведенные предельные объемы лимитов бюджетных обязательств по учреждению на 2017год составили </w:t>
      </w:r>
      <w:r w:rsidRPr="00AD3580">
        <w:rPr>
          <w:rFonts w:ascii="Times New Roman" w:hAnsi="Times New Roman"/>
          <w:sz w:val="28"/>
          <w:szCs w:val="28"/>
        </w:rPr>
        <w:t xml:space="preserve">6856,0т.р.или </w:t>
      </w:r>
      <w:r>
        <w:rPr>
          <w:rFonts w:ascii="Times New Roman" w:hAnsi="Times New Roman"/>
          <w:sz w:val="28"/>
          <w:szCs w:val="28"/>
        </w:rPr>
        <w:t>100</w:t>
      </w:r>
      <w:r w:rsidRPr="00AD3580">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547152рублей;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работников-3580530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персонала-2728318</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01.01.2017г.в сумме 2519,8т.р.в т.ч. госстандарт -2357,1т.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3805т.р. в том числе стимулирующие выплаты 1261т.р.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719,5т.р.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259,1т.р.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282,2т.р.</w:t>
      </w:r>
    </w:p>
    <w:p w:rsidR="00932133" w:rsidRDefault="00932133" w:rsidP="00932133">
      <w:pPr>
        <w:ind w:firstLine="708"/>
        <w:jc w:val="both"/>
        <w:rPr>
          <w:rFonts w:ascii="Times New Roman" w:hAnsi="Times New Roman"/>
          <w:color w:val="FF0000"/>
          <w:sz w:val="28"/>
          <w:szCs w:val="28"/>
        </w:rPr>
      </w:pPr>
    </w:p>
    <w:p w:rsidR="00932133" w:rsidRDefault="00932133" w:rsidP="00932133">
      <w:pPr>
        <w:ind w:firstLine="708"/>
        <w:jc w:val="center"/>
        <w:rPr>
          <w:rFonts w:ascii="Times New Roman" w:hAnsi="Times New Roman"/>
          <w:b/>
          <w:sz w:val="28"/>
          <w:szCs w:val="28"/>
        </w:rPr>
      </w:pPr>
      <w:r>
        <w:rPr>
          <w:rFonts w:ascii="Times New Roman" w:hAnsi="Times New Roman"/>
          <w:b/>
          <w:sz w:val="28"/>
          <w:szCs w:val="28"/>
        </w:rPr>
        <w:lastRenderedPageBreak/>
        <w:t>МКДОУ</w:t>
      </w:r>
      <w:r w:rsidRPr="00893126">
        <w:rPr>
          <w:rFonts w:ascii="Times New Roman" w:hAnsi="Times New Roman"/>
          <w:b/>
          <w:sz w:val="28"/>
          <w:szCs w:val="28"/>
        </w:rPr>
        <w:t xml:space="preserve"> Детский сад </w:t>
      </w:r>
      <w:r>
        <w:rPr>
          <w:rFonts w:ascii="Times New Roman" w:hAnsi="Times New Roman"/>
          <w:b/>
          <w:sz w:val="28"/>
          <w:szCs w:val="28"/>
        </w:rPr>
        <w:t xml:space="preserve">№3 </w:t>
      </w:r>
      <w:r w:rsidRPr="00893126">
        <w:rPr>
          <w:rFonts w:ascii="Times New Roman" w:hAnsi="Times New Roman"/>
          <w:b/>
          <w:sz w:val="28"/>
          <w:szCs w:val="28"/>
        </w:rPr>
        <w:t>"Дюймовочка"</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"Дюймовочка "работает по 5-ти дневной рабочей неделе. Численность воспитанников-100.Количество штатных единиц в соответствии со штатным расписанием на 01.01.2017г. определено в количестве 31,7 единиц,( в том числе госстандарт-22,9 единиц).</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Потребность ФОТ на 2017год составляет 4504т.р. ( в том числе госстандарт 3615,0т.р.)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Доведенные предельные объемы лимитов бюджетных обязательств по учреждению на 2017год составили </w:t>
      </w:r>
      <w:r w:rsidRPr="00AD3580">
        <w:rPr>
          <w:rFonts w:ascii="Times New Roman" w:hAnsi="Times New Roman"/>
          <w:sz w:val="28"/>
          <w:szCs w:val="28"/>
        </w:rPr>
        <w:t xml:space="preserve">4570,0т.р.или </w:t>
      </w:r>
      <w:r>
        <w:rPr>
          <w:rFonts w:ascii="Times New Roman" w:hAnsi="Times New Roman"/>
          <w:sz w:val="28"/>
          <w:szCs w:val="28"/>
        </w:rPr>
        <w:t>101</w:t>
      </w:r>
      <w:r w:rsidRPr="00AD3580">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заместителей- 553236 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работников-2097888</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персонала-1918876</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Стимулирующий фонд на 2017год ,согласно штатного расписания определен по состоянию на 01.01.2017г.</w:t>
      </w:r>
      <w:r w:rsidRPr="00AD3580">
        <w:rPr>
          <w:rFonts w:ascii="Times New Roman" w:hAnsi="Times New Roman"/>
          <w:sz w:val="28"/>
          <w:szCs w:val="28"/>
        </w:rPr>
        <w:t xml:space="preserve"> </w:t>
      </w:r>
      <w:r>
        <w:rPr>
          <w:rFonts w:ascii="Times New Roman" w:hAnsi="Times New Roman"/>
          <w:sz w:val="28"/>
          <w:szCs w:val="28"/>
        </w:rPr>
        <w:t>в сумме 1641,0т.р.(в т.ч. госстандарт -1522,0т 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2572,0т.р.</w:t>
      </w:r>
      <w:r w:rsidRPr="0076135F">
        <w:rPr>
          <w:rFonts w:ascii="Times New Roman" w:hAnsi="Times New Roman"/>
          <w:sz w:val="28"/>
          <w:szCs w:val="28"/>
        </w:rPr>
        <w:t xml:space="preserve"> </w:t>
      </w:r>
      <w:r>
        <w:rPr>
          <w:rFonts w:ascii="Times New Roman" w:hAnsi="Times New Roman"/>
          <w:sz w:val="28"/>
          <w:szCs w:val="28"/>
        </w:rPr>
        <w:t>в том числе стимулирующие выплаты 857т.р.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426,0т.р.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268,0т.р.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163,0т.р.</w:t>
      </w:r>
    </w:p>
    <w:p w:rsidR="00932133" w:rsidRDefault="00932133" w:rsidP="00932133">
      <w:pPr>
        <w:ind w:firstLine="708"/>
        <w:jc w:val="both"/>
        <w:rPr>
          <w:rFonts w:ascii="Times New Roman" w:hAnsi="Times New Roman"/>
          <w:b/>
          <w:sz w:val="28"/>
          <w:szCs w:val="28"/>
        </w:rPr>
      </w:pPr>
    </w:p>
    <w:p w:rsidR="00932133" w:rsidRDefault="00932133" w:rsidP="00932133">
      <w:pPr>
        <w:ind w:firstLine="708"/>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 </w:t>
      </w:r>
      <w:r>
        <w:rPr>
          <w:rFonts w:ascii="Times New Roman" w:hAnsi="Times New Roman"/>
          <w:b/>
          <w:sz w:val="28"/>
          <w:szCs w:val="28"/>
        </w:rPr>
        <w:t xml:space="preserve">№4 </w:t>
      </w:r>
      <w:r w:rsidRPr="00893126">
        <w:rPr>
          <w:rFonts w:ascii="Times New Roman" w:hAnsi="Times New Roman"/>
          <w:b/>
          <w:sz w:val="28"/>
          <w:szCs w:val="28"/>
        </w:rPr>
        <w:t>"Светлячок"</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"Светлячок"работает по 5-ти дневной рабочей неделе. Численность воспитанников-308. Количество штатных единиц в соответствии со штатным расписанием на 01.01.2017г. определено в количестве 69,3 единиц,( в том числе госстандарт-55,0 единиц).</w:t>
      </w:r>
    </w:p>
    <w:p w:rsidR="00932133" w:rsidRDefault="00932133" w:rsidP="00932133">
      <w:pPr>
        <w:jc w:val="both"/>
        <w:rPr>
          <w:rFonts w:ascii="Times New Roman" w:hAnsi="Times New Roman"/>
          <w:sz w:val="28"/>
          <w:szCs w:val="28"/>
        </w:rPr>
      </w:pPr>
      <w:r>
        <w:rPr>
          <w:rFonts w:ascii="Times New Roman" w:hAnsi="Times New Roman"/>
          <w:sz w:val="28"/>
          <w:szCs w:val="28"/>
        </w:rPr>
        <w:t>Потребность ФОТ на 2017год составляет 10088т.р. ( в том числе госстандарт 8644т.р.)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Доведенные предельные объемы лимитов бюджетных обязательств по учреждению на 2017год составили </w:t>
      </w:r>
      <w:r w:rsidRPr="0076135F">
        <w:rPr>
          <w:rFonts w:ascii="Times New Roman" w:hAnsi="Times New Roman"/>
          <w:sz w:val="28"/>
          <w:szCs w:val="28"/>
        </w:rPr>
        <w:t xml:space="preserve">9715,0т.р.или </w:t>
      </w:r>
      <w:r>
        <w:rPr>
          <w:rFonts w:ascii="Times New Roman" w:hAnsi="Times New Roman"/>
          <w:sz w:val="28"/>
          <w:szCs w:val="28"/>
        </w:rPr>
        <w:t>96</w:t>
      </w:r>
      <w:r w:rsidRPr="0076135F">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lastRenderedPageBreak/>
        <w:t>-фонд оплаты труда руководителя, заместителей- 847944 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работников-5547300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персонала-3319756</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Стимулирующий фонд на 2017год ,согласно штатного расписания определен по состоянию на 01.01.2017г.в сумме 4057,0т. р./в т.ч. госстандарт -3864,0т.р.: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5319т.р. в том числе стимулирующие выплаты 1721т.р.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1181,0т.р.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232,0т.р.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308,0т.р.</w:t>
      </w:r>
    </w:p>
    <w:p w:rsidR="00932133" w:rsidRDefault="00932133" w:rsidP="00932133">
      <w:pPr>
        <w:ind w:firstLine="708"/>
        <w:jc w:val="both"/>
        <w:rPr>
          <w:rFonts w:ascii="Times New Roman" w:hAnsi="Times New Roman"/>
          <w:b/>
          <w:sz w:val="28"/>
          <w:szCs w:val="28"/>
        </w:rPr>
      </w:pPr>
    </w:p>
    <w:p w:rsidR="00932133" w:rsidRDefault="00932133" w:rsidP="00932133">
      <w:pPr>
        <w:ind w:firstLine="708"/>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 </w:t>
      </w:r>
      <w:r>
        <w:rPr>
          <w:rFonts w:ascii="Times New Roman" w:hAnsi="Times New Roman"/>
          <w:b/>
          <w:sz w:val="28"/>
          <w:szCs w:val="28"/>
        </w:rPr>
        <w:t xml:space="preserve">№5 </w:t>
      </w:r>
      <w:r w:rsidRPr="00893126">
        <w:rPr>
          <w:rFonts w:ascii="Times New Roman" w:hAnsi="Times New Roman"/>
          <w:b/>
          <w:sz w:val="28"/>
          <w:szCs w:val="28"/>
        </w:rPr>
        <w:t>"Теремок"</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"Теремок"работает по 5-ти дневной рабочей неделе. Численность воспитанников-303.Количество штатных единиц в соответствии со штатным расписанием на 01.01.2017г. определено в количестве 73,3 единиц,( в том числе госстандарт-55,5 единиц).</w:t>
      </w:r>
    </w:p>
    <w:p w:rsidR="00932133" w:rsidRDefault="00932133" w:rsidP="00932133">
      <w:pPr>
        <w:jc w:val="both"/>
        <w:rPr>
          <w:rFonts w:ascii="Times New Roman" w:hAnsi="Times New Roman"/>
          <w:sz w:val="28"/>
          <w:szCs w:val="28"/>
        </w:rPr>
      </w:pPr>
      <w:r>
        <w:rPr>
          <w:rFonts w:ascii="Times New Roman" w:hAnsi="Times New Roman"/>
          <w:sz w:val="28"/>
          <w:szCs w:val="28"/>
        </w:rPr>
        <w:t>Потребность ФОТ на 2017год составляет 10565т.р. ( в том числе госстандарт 8767,0т.р.)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10499,0т.р.или 99</w:t>
      </w:r>
      <w:r w:rsidRPr="003E0AD8">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заместителей- 869928 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работников-5648160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персонала-3980912</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01.01.2017г.в сумме 3954 руб.в т.ч. госстандарт -3713т.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6095т.р./в  том числе стимулирующие выплаты 2066т.р. 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lastRenderedPageBreak/>
        <w:t xml:space="preserve">-выплаты по критериям оценки деятельности за текущий месяц </w:t>
      </w:r>
      <w:r>
        <w:rPr>
          <w:rFonts w:ascii="Times New Roman" w:hAnsi="Times New Roman"/>
          <w:sz w:val="28"/>
          <w:szCs w:val="28"/>
        </w:rPr>
        <w:t>1699,0т.р.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149,0т.р.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218,0т.р.</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w:t>
      </w:r>
      <w:r>
        <w:rPr>
          <w:rFonts w:ascii="Times New Roman" w:hAnsi="Times New Roman"/>
          <w:b/>
          <w:sz w:val="28"/>
          <w:szCs w:val="28"/>
        </w:rPr>
        <w:t xml:space="preserve">№6 </w:t>
      </w:r>
      <w:r w:rsidRPr="00893126">
        <w:rPr>
          <w:rFonts w:ascii="Times New Roman" w:hAnsi="Times New Roman"/>
          <w:b/>
          <w:sz w:val="28"/>
          <w:szCs w:val="28"/>
        </w:rPr>
        <w:t xml:space="preserve"> "</w:t>
      </w:r>
      <w:r>
        <w:rPr>
          <w:rFonts w:ascii="Times New Roman" w:hAnsi="Times New Roman"/>
          <w:b/>
          <w:sz w:val="28"/>
          <w:szCs w:val="28"/>
        </w:rPr>
        <w:t xml:space="preserve"> Чебурашка </w:t>
      </w:r>
      <w:r w:rsidRPr="00893126">
        <w:rPr>
          <w:rFonts w:ascii="Times New Roman" w:hAnsi="Times New Roman"/>
          <w:b/>
          <w:sz w:val="28"/>
          <w:szCs w:val="28"/>
        </w:rPr>
        <w:t>"</w:t>
      </w:r>
    </w:p>
    <w:p w:rsidR="00932133" w:rsidRDefault="00932133" w:rsidP="00932133">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МКДОУ "Чебурашка"работает по 5-ти дневной рабочей неделе. Численность воспитанников-422.Количество штатных единиц в соответствии со штатным расписанием на 01.01.2017г. определено в количестве 79,8 единиц,( в том числе госстандарт-63,0 единиц).</w:t>
      </w:r>
    </w:p>
    <w:p w:rsidR="00932133" w:rsidRDefault="00932133" w:rsidP="00932133">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Потребность ФОТ на 2017год составляет 13412т.р. ( в том числе госстандарт 11715,0т.р.)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11730</w:t>
      </w:r>
      <w:r w:rsidRPr="003E0AD8">
        <w:rPr>
          <w:rFonts w:ascii="Times New Roman" w:hAnsi="Times New Roman"/>
          <w:sz w:val="28"/>
          <w:szCs w:val="28"/>
        </w:rPr>
        <w:t>,0т.р.</w:t>
      </w:r>
      <w:r>
        <w:rPr>
          <w:rFonts w:ascii="Times New Roman" w:hAnsi="Times New Roman"/>
          <w:sz w:val="28"/>
          <w:szCs w:val="28"/>
        </w:rPr>
        <w:t xml:space="preserve"> </w:t>
      </w:r>
      <w:r w:rsidRPr="003E0AD8">
        <w:rPr>
          <w:rFonts w:ascii="Times New Roman" w:hAnsi="Times New Roman"/>
          <w:sz w:val="28"/>
          <w:szCs w:val="28"/>
        </w:rPr>
        <w:t>или 8</w:t>
      </w:r>
      <w:r>
        <w:rPr>
          <w:rFonts w:ascii="Times New Roman" w:hAnsi="Times New Roman"/>
          <w:sz w:val="28"/>
          <w:szCs w:val="28"/>
        </w:rPr>
        <w:t>7</w:t>
      </w:r>
      <w:r w:rsidRPr="003E0AD8">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заместителей- 896628 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работников-6455040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персонала-4378332</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01.01.2017г.в сумме 4638т. р. / в т.ч. госстандарт -4411т.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6485т.р. в  том числе стимулирующие выплаты 2257т.р. 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1688т.р.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191,0т.р.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378,0т.р.</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w:t>
      </w:r>
      <w:r>
        <w:rPr>
          <w:rFonts w:ascii="Times New Roman" w:hAnsi="Times New Roman"/>
          <w:b/>
          <w:sz w:val="28"/>
          <w:szCs w:val="28"/>
        </w:rPr>
        <w:t xml:space="preserve">№7 </w:t>
      </w:r>
      <w:r w:rsidRPr="00893126">
        <w:rPr>
          <w:rFonts w:ascii="Times New Roman" w:hAnsi="Times New Roman"/>
          <w:b/>
          <w:sz w:val="28"/>
          <w:szCs w:val="28"/>
        </w:rPr>
        <w:t xml:space="preserve"> "</w:t>
      </w:r>
      <w:r>
        <w:rPr>
          <w:rFonts w:ascii="Times New Roman" w:hAnsi="Times New Roman"/>
          <w:b/>
          <w:sz w:val="28"/>
          <w:szCs w:val="28"/>
        </w:rPr>
        <w:t xml:space="preserve"> Красная шапочка </w:t>
      </w:r>
      <w:r w:rsidRPr="00893126">
        <w:rPr>
          <w:rFonts w:ascii="Times New Roman" w:hAnsi="Times New Roman"/>
          <w:b/>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"Красная шапочка"работает по 5-ти дневной рабочей неделе. Численность воспитанников-65.Количество штатных единиц в соответствии со штатным расписанием на 01.01.2017г. определено в количестве 22,55 единиц,( в том числе госстандарт-14,25 единиц).</w:t>
      </w:r>
    </w:p>
    <w:p w:rsidR="00932133" w:rsidRDefault="00932133" w:rsidP="00932133">
      <w:pPr>
        <w:jc w:val="both"/>
        <w:rPr>
          <w:rFonts w:ascii="Times New Roman" w:hAnsi="Times New Roman"/>
          <w:sz w:val="28"/>
          <w:szCs w:val="28"/>
        </w:rPr>
      </w:pPr>
      <w:r>
        <w:rPr>
          <w:rFonts w:ascii="Times New Roman" w:hAnsi="Times New Roman"/>
          <w:sz w:val="28"/>
          <w:szCs w:val="28"/>
        </w:rPr>
        <w:lastRenderedPageBreak/>
        <w:t>Потребность ФОТ на 2017год составляет 2927т.р. ( в том числе госстандарт 2089,0т.р.)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2980</w:t>
      </w:r>
      <w:r w:rsidRPr="003E0AD8">
        <w:rPr>
          <w:rFonts w:ascii="Times New Roman" w:hAnsi="Times New Roman"/>
          <w:sz w:val="28"/>
          <w:szCs w:val="28"/>
        </w:rPr>
        <w:t>,0т.р.</w:t>
      </w:r>
      <w:r>
        <w:rPr>
          <w:rFonts w:ascii="Times New Roman" w:hAnsi="Times New Roman"/>
          <w:sz w:val="28"/>
          <w:szCs w:val="28"/>
        </w:rPr>
        <w:t xml:space="preserve"> </w:t>
      </w:r>
      <w:r w:rsidRPr="003E0AD8">
        <w:rPr>
          <w:rFonts w:ascii="Times New Roman" w:hAnsi="Times New Roman"/>
          <w:sz w:val="28"/>
          <w:szCs w:val="28"/>
        </w:rPr>
        <w:t xml:space="preserve">или </w:t>
      </w:r>
      <w:r>
        <w:rPr>
          <w:rFonts w:ascii="Times New Roman" w:hAnsi="Times New Roman"/>
          <w:sz w:val="28"/>
          <w:szCs w:val="28"/>
        </w:rPr>
        <w:t>102</w:t>
      </w:r>
      <w:r w:rsidRPr="003E0AD8">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заместителей- 240300 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работников-1159890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персонала-1579810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01.01.2017г.в сумме 889т. р.  в т.ч. госстандарт -777т.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1616,0т.р. в  том числе стимулирующие выплаты 639,0т.р. 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431,0т.р.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96,0т.р.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112,0т.р.</w:t>
      </w:r>
    </w:p>
    <w:p w:rsidR="00932133" w:rsidRDefault="00932133" w:rsidP="00932133">
      <w:pPr>
        <w:ind w:firstLine="708"/>
        <w:jc w:val="both"/>
        <w:rPr>
          <w:rFonts w:ascii="Times New Roman" w:hAnsi="Times New Roman"/>
          <w:color w:val="FF0000"/>
          <w:sz w:val="28"/>
          <w:szCs w:val="28"/>
        </w:rPr>
      </w:pPr>
    </w:p>
    <w:p w:rsidR="00932133" w:rsidRDefault="00932133" w:rsidP="00932133">
      <w:pPr>
        <w:ind w:firstLine="708"/>
        <w:jc w:val="center"/>
        <w:rPr>
          <w:rFonts w:ascii="Times New Roman" w:hAnsi="Times New Roman"/>
          <w:b/>
          <w:sz w:val="28"/>
          <w:szCs w:val="28"/>
        </w:rPr>
      </w:pPr>
      <w:r>
        <w:rPr>
          <w:rFonts w:ascii="Times New Roman" w:hAnsi="Times New Roman"/>
          <w:b/>
          <w:sz w:val="28"/>
          <w:szCs w:val="28"/>
        </w:rPr>
        <w:t xml:space="preserve">МКДОУ </w:t>
      </w:r>
      <w:r w:rsidRPr="00893126">
        <w:rPr>
          <w:rFonts w:ascii="Times New Roman" w:hAnsi="Times New Roman"/>
          <w:b/>
          <w:sz w:val="28"/>
          <w:szCs w:val="28"/>
        </w:rPr>
        <w:t xml:space="preserve">Детский сад </w:t>
      </w:r>
      <w:r>
        <w:rPr>
          <w:rFonts w:ascii="Times New Roman" w:hAnsi="Times New Roman"/>
          <w:b/>
          <w:sz w:val="28"/>
          <w:szCs w:val="28"/>
        </w:rPr>
        <w:t xml:space="preserve">№8 </w:t>
      </w:r>
      <w:r w:rsidRPr="00893126">
        <w:rPr>
          <w:rFonts w:ascii="Times New Roman" w:hAnsi="Times New Roman"/>
          <w:b/>
          <w:sz w:val="28"/>
          <w:szCs w:val="28"/>
        </w:rPr>
        <w:t>"</w:t>
      </w:r>
      <w:r>
        <w:rPr>
          <w:rFonts w:ascii="Times New Roman" w:hAnsi="Times New Roman"/>
          <w:b/>
          <w:sz w:val="28"/>
          <w:szCs w:val="28"/>
        </w:rPr>
        <w:t xml:space="preserve"> Радуга </w:t>
      </w:r>
      <w:r w:rsidRPr="00893126">
        <w:rPr>
          <w:rFonts w:ascii="Times New Roman" w:hAnsi="Times New Roman"/>
          <w:b/>
          <w:sz w:val="28"/>
          <w:szCs w:val="28"/>
        </w:rPr>
        <w:t>"</w:t>
      </w:r>
    </w:p>
    <w:p w:rsidR="00932133" w:rsidRDefault="00932133" w:rsidP="00932133">
      <w:pPr>
        <w:ind w:firstLine="708"/>
        <w:jc w:val="both"/>
        <w:rPr>
          <w:rFonts w:ascii="Times New Roman" w:hAnsi="Times New Roman"/>
          <w:b/>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"Радуга"работает по 5-ти дневной рабочей неделе. Численность воспитанников-210.Количество штатных единиц в соответствии со штатным расписанием на 01.01.2017г. определено в количестве 50,05единиц,( в том числе госстандарт-37,75 единиц).</w:t>
      </w:r>
    </w:p>
    <w:p w:rsidR="00932133" w:rsidRDefault="00932133" w:rsidP="00932133">
      <w:pPr>
        <w:jc w:val="both"/>
        <w:rPr>
          <w:rFonts w:ascii="Times New Roman" w:hAnsi="Times New Roman"/>
          <w:sz w:val="28"/>
          <w:szCs w:val="28"/>
        </w:rPr>
      </w:pPr>
      <w:r>
        <w:rPr>
          <w:rFonts w:ascii="Times New Roman" w:hAnsi="Times New Roman"/>
          <w:sz w:val="28"/>
          <w:szCs w:val="28"/>
        </w:rPr>
        <w:t>Потребность ФОТ на 2017год составляет 7178т.р. ( в том числе госстандарт 5936,0т.р.)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7164</w:t>
      </w:r>
      <w:r w:rsidRPr="003E0AD8">
        <w:rPr>
          <w:rFonts w:ascii="Times New Roman" w:hAnsi="Times New Roman"/>
          <w:sz w:val="28"/>
          <w:szCs w:val="28"/>
        </w:rPr>
        <w:t>,0т.р.</w:t>
      </w:r>
      <w:r>
        <w:rPr>
          <w:rFonts w:ascii="Times New Roman" w:hAnsi="Times New Roman"/>
          <w:sz w:val="28"/>
          <w:szCs w:val="28"/>
        </w:rPr>
        <w:t xml:space="preserve"> </w:t>
      </w:r>
      <w:r w:rsidRPr="003E0AD8">
        <w:rPr>
          <w:rFonts w:ascii="Times New Roman" w:hAnsi="Times New Roman"/>
          <w:sz w:val="28"/>
          <w:szCs w:val="28"/>
        </w:rPr>
        <w:t xml:space="preserve">или </w:t>
      </w:r>
      <w:r>
        <w:rPr>
          <w:rFonts w:ascii="Times New Roman" w:hAnsi="Times New Roman"/>
          <w:sz w:val="28"/>
          <w:szCs w:val="28"/>
        </w:rPr>
        <w:t>100</w:t>
      </w:r>
      <w:r w:rsidRPr="003E0AD8">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739980рублей;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работников-3681390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персонала-2742630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ind w:firstLine="708"/>
        <w:jc w:val="both"/>
        <w:rPr>
          <w:rFonts w:ascii="Times New Roman" w:hAnsi="Times New Roman"/>
          <w:sz w:val="28"/>
          <w:szCs w:val="28"/>
        </w:rPr>
      </w:pPr>
    </w:p>
    <w:p w:rsidR="00932133" w:rsidRDefault="00932133" w:rsidP="00932133">
      <w:pPr>
        <w:ind w:firstLine="708"/>
        <w:jc w:val="both"/>
        <w:rPr>
          <w:rFonts w:ascii="Times New Roman" w:hAnsi="Times New Roman"/>
          <w:sz w:val="28"/>
          <w:szCs w:val="28"/>
        </w:rPr>
      </w:pPr>
      <w:r>
        <w:rPr>
          <w:rFonts w:ascii="Times New Roman" w:hAnsi="Times New Roman"/>
          <w:sz w:val="28"/>
          <w:szCs w:val="28"/>
        </w:rPr>
        <w:lastRenderedPageBreak/>
        <w:t xml:space="preserve">Стимулирующий фонд на 2017год ,согласно штатного расписания определен по состоянию на 01.01.2017г.в сумме 2529т. р.  в т.ч. госстандарт -2363т.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4039т.р. в  том числе стимулирующие выплаты 1291т.р. 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698,0т.р.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343,0.р.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250,0.р.</w:t>
      </w:r>
    </w:p>
    <w:p w:rsidR="00932133" w:rsidRDefault="00932133" w:rsidP="00932133">
      <w:pPr>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 </w:t>
      </w:r>
      <w:r>
        <w:rPr>
          <w:rFonts w:ascii="Times New Roman" w:hAnsi="Times New Roman"/>
          <w:b/>
          <w:sz w:val="28"/>
          <w:szCs w:val="28"/>
        </w:rPr>
        <w:t xml:space="preserve">№9 </w:t>
      </w:r>
      <w:r w:rsidRPr="00893126">
        <w:rPr>
          <w:rFonts w:ascii="Times New Roman" w:hAnsi="Times New Roman"/>
          <w:b/>
          <w:sz w:val="28"/>
          <w:szCs w:val="28"/>
        </w:rPr>
        <w:t>"</w:t>
      </w:r>
      <w:r>
        <w:rPr>
          <w:rFonts w:ascii="Times New Roman" w:hAnsi="Times New Roman"/>
          <w:b/>
          <w:sz w:val="28"/>
          <w:szCs w:val="28"/>
        </w:rPr>
        <w:t xml:space="preserve"> Колосок </w:t>
      </w:r>
      <w:r w:rsidRPr="00893126">
        <w:rPr>
          <w:rFonts w:ascii="Times New Roman" w:hAnsi="Times New Roman"/>
          <w:b/>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"Колосок"работает по 5-ти дневной рабочей неделе. Численность воспитанников-123.Количество штатных единиц в соответствии со штатным расписанием на 01.01.2017г. определено в количестве 34,65 единиц,( в том числе госстандарт-25,35 единиц).</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Потребность ФОТ на 2017год составляет 4908т.р. ( в том числе госстандарт 3969,0т.р.)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4730</w:t>
      </w:r>
      <w:r w:rsidRPr="003E0AD8">
        <w:rPr>
          <w:rFonts w:ascii="Times New Roman" w:hAnsi="Times New Roman"/>
          <w:sz w:val="28"/>
          <w:szCs w:val="28"/>
        </w:rPr>
        <w:t>,0т.р.</w:t>
      </w:r>
      <w:r>
        <w:rPr>
          <w:rFonts w:ascii="Times New Roman" w:hAnsi="Times New Roman"/>
          <w:sz w:val="28"/>
          <w:szCs w:val="28"/>
        </w:rPr>
        <w:t xml:space="preserve"> или 96</w:t>
      </w:r>
      <w:r w:rsidRPr="003E0AD8">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заместителей- 549936 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работников-2339952</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персонала-1840112</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01.01.2017г.в сумме 1711т. р.  в т.ч. госстандарт -1585,0т.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2680,0т.р. в  том числе стимулирующие выплаты 817,0т.р. 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419,0т.р.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152,0т.р.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246,0.р.</w:t>
      </w:r>
    </w:p>
    <w:p w:rsidR="00932133" w:rsidRPr="00893126" w:rsidRDefault="00932133" w:rsidP="00932133">
      <w:pPr>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 </w:t>
      </w:r>
      <w:r>
        <w:rPr>
          <w:rFonts w:ascii="Times New Roman" w:hAnsi="Times New Roman"/>
          <w:b/>
          <w:sz w:val="28"/>
          <w:szCs w:val="28"/>
        </w:rPr>
        <w:t xml:space="preserve">№10 </w:t>
      </w:r>
      <w:r w:rsidRPr="00893126">
        <w:rPr>
          <w:rFonts w:ascii="Times New Roman" w:hAnsi="Times New Roman"/>
          <w:b/>
          <w:sz w:val="28"/>
          <w:szCs w:val="28"/>
        </w:rPr>
        <w:t>"</w:t>
      </w:r>
      <w:r>
        <w:rPr>
          <w:rFonts w:ascii="Times New Roman" w:hAnsi="Times New Roman"/>
          <w:b/>
          <w:sz w:val="28"/>
          <w:szCs w:val="28"/>
        </w:rPr>
        <w:t xml:space="preserve"> Энергетик </w:t>
      </w:r>
      <w:r w:rsidRPr="00893126">
        <w:rPr>
          <w:rFonts w:ascii="Times New Roman" w:hAnsi="Times New Roman"/>
          <w:b/>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 xml:space="preserve">МКДОУ "Энергетик"работает по 5-ти дневной рабочей неделе. Численность воспитанников-135.Количество штатных единиц в соответствии со штатным </w:t>
      </w:r>
      <w:r>
        <w:rPr>
          <w:rFonts w:ascii="Times New Roman" w:hAnsi="Times New Roman"/>
          <w:sz w:val="28"/>
          <w:szCs w:val="28"/>
        </w:rPr>
        <w:lastRenderedPageBreak/>
        <w:t>расписанием на 01.01.2017г. определено в количестве 34,95 единиц,( в том числе госстандарт-25,4единиц).</w:t>
      </w:r>
    </w:p>
    <w:p w:rsidR="00932133" w:rsidRDefault="00932133" w:rsidP="00932133">
      <w:pPr>
        <w:jc w:val="both"/>
        <w:rPr>
          <w:rFonts w:ascii="Times New Roman" w:hAnsi="Times New Roman"/>
          <w:sz w:val="28"/>
          <w:szCs w:val="28"/>
        </w:rPr>
      </w:pPr>
      <w:r>
        <w:rPr>
          <w:rFonts w:ascii="Times New Roman" w:hAnsi="Times New Roman"/>
          <w:sz w:val="28"/>
          <w:szCs w:val="28"/>
        </w:rPr>
        <w:t>Потребность ФОТ на 2017год составляет 4925т.р. ( в том числе госстандарт 3960,0т.р.)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4786</w:t>
      </w:r>
      <w:r w:rsidRPr="003E0AD8">
        <w:rPr>
          <w:rFonts w:ascii="Times New Roman" w:hAnsi="Times New Roman"/>
          <w:sz w:val="28"/>
          <w:szCs w:val="28"/>
        </w:rPr>
        <w:t>,0т.р.</w:t>
      </w:r>
      <w:r>
        <w:rPr>
          <w:rFonts w:ascii="Times New Roman" w:hAnsi="Times New Roman"/>
          <w:sz w:val="28"/>
          <w:szCs w:val="28"/>
        </w:rPr>
        <w:t xml:space="preserve"> </w:t>
      </w:r>
      <w:r w:rsidRPr="003E0AD8">
        <w:rPr>
          <w:rFonts w:ascii="Times New Roman" w:hAnsi="Times New Roman"/>
          <w:sz w:val="28"/>
          <w:szCs w:val="28"/>
        </w:rPr>
        <w:t xml:space="preserve">или </w:t>
      </w:r>
      <w:r>
        <w:rPr>
          <w:rFonts w:ascii="Times New Roman" w:hAnsi="Times New Roman"/>
          <w:sz w:val="28"/>
          <w:szCs w:val="28"/>
        </w:rPr>
        <w:t>97</w:t>
      </w:r>
      <w:r w:rsidRPr="003E0AD8">
        <w:rPr>
          <w:rFonts w:ascii="Times New Roman" w:hAnsi="Times New Roman"/>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531600рублей;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работников-2350038</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персонала-1904362</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01.01.2017г.в сумме 1716т. р.  в т.ч. госстандарт -1587т.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Фактически начисленный ФОТ по итогам 1 полугодия 2017года составил 2834,0 т.р.в  том числе стимулирующие выплаты 949т.р. 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560,0т.р.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206,0т.р.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183,0т.р.</w:t>
      </w:r>
    </w:p>
    <w:p w:rsidR="00932133" w:rsidRDefault="00932133" w:rsidP="00932133">
      <w:pPr>
        <w:jc w:val="center"/>
        <w:rPr>
          <w:rFonts w:ascii="Times New Roman" w:hAnsi="Times New Roman"/>
          <w:b/>
          <w:sz w:val="28"/>
          <w:szCs w:val="28"/>
        </w:rPr>
      </w:pPr>
      <w:r>
        <w:rPr>
          <w:rFonts w:ascii="Times New Roman" w:hAnsi="Times New Roman"/>
          <w:b/>
          <w:sz w:val="28"/>
          <w:szCs w:val="28"/>
        </w:rPr>
        <w:t>МКДОУ</w:t>
      </w:r>
      <w:r w:rsidRPr="00893126">
        <w:rPr>
          <w:rFonts w:ascii="Times New Roman" w:hAnsi="Times New Roman"/>
          <w:b/>
          <w:sz w:val="28"/>
          <w:szCs w:val="28"/>
        </w:rPr>
        <w:t xml:space="preserve"> Детский сад </w:t>
      </w:r>
      <w:r>
        <w:rPr>
          <w:rFonts w:ascii="Times New Roman" w:hAnsi="Times New Roman"/>
          <w:b/>
          <w:sz w:val="28"/>
          <w:szCs w:val="28"/>
        </w:rPr>
        <w:t xml:space="preserve">№11 </w:t>
      </w:r>
      <w:r w:rsidRPr="00893126">
        <w:rPr>
          <w:rFonts w:ascii="Times New Roman" w:hAnsi="Times New Roman"/>
          <w:b/>
          <w:sz w:val="28"/>
          <w:szCs w:val="28"/>
        </w:rPr>
        <w:t>"</w:t>
      </w:r>
      <w:r>
        <w:rPr>
          <w:rFonts w:ascii="Times New Roman" w:hAnsi="Times New Roman"/>
          <w:b/>
          <w:sz w:val="28"/>
          <w:szCs w:val="28"/>
        </w:rPr>
        <w:t xml:space="preserve"> Колокольчик </w:t>
      </w:r>
      <w:r w:rsidRPr="00893126">
        <w:rPr>
          <w:rFonts w:ascii="Times New Roman" w:hAnsi="Times New Roman"/>
          <w:b/>
          <w:sz w:val="28"/>
          <w:szCs w:val="28"/>
        </w:rPr>
        <w:t>"</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МКДОУ "Колокольчик" работает по 5-ти дневной рабочей неделе. Численность воспитанников-198.Количество штатных единиц в соответствии со штатным расписанием на 01.01.2017г. определено в количестве 51,3 единиц,( в том числе госстандарт-39,0единиц).</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Потребность ФОТ на 2017год составляет 7283т.р. ( в том числе госстандарт 6041,0т.р.)</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Доведенные предельные объемы лимитов бюджетных обязательств по учреждению на 2017год составили 7118</w:t>
      </w:r>
      <w:r w:rsidRPr="003E0AD8">
        <w:rPr>
          <w:rFonts w:ascii="Times New Roman" w:hAnsi="Times New Roman"/>
          <w:sz w:val="28"/>
          <w:szCs w:val="28"/>
        </w:rPr>
        <w:t>,0т.р.</w:t>
      </w:r>
      <w:r>
        <w:rPr>
          <w:rFonts w:ascii="Times New Roman" w:hAnsi="Times New Roman"/>
          <w:sz w:val="28"/>
          <w:szCs w:val="28"/>
        </w:rPr>
        <w:t xml:space="preserve"> </w:t>
      </w:r>
      <w:r w:rsidRPr="003E0AD8">
        <w:rPr>
          <w:rFonts w:ascii="Times New Roman" w:hAnsi="Times New Roman"/>
          <w:sz w:val="28"/>
          <w:szCs w:val="28"/>
        </w:rPr>
        <w:t xml:space="preserve">или </w:t>
      </w:r>
      <w:r>
        <w:rPr>
          <w:rFonts w:ascii="Times New Roman" w:hAnsi="Times New Roman"/>
          <w:sz w:val="28"/>
          <w:szCs w:val="28"/>
        </w:rPr>
        <w:t>97</w:t>
      </w:r>
      <w:r w:rsidRPr="003E0AD8">
        <w:rPr>
          <w:rFonts w:ascii="Times New Roman" w:hAnsi="Times New Roman"/>
          <w:sz w:val="28"/>
          <w:szCs w:val="28"/>
        </w:rPr>
        <w:t>%.</w:t>
      </w:r>
      <w:r>
        <w:rPr>
          <w:rFonts w:ascii="Times New Roman" w:hAnsi="Times New Roman"/>
          <w:sz w:val="28"/>
          <w:szCs w:val="28"/>
        </w:rPr>
        <w:t>(5854)</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руководителя, заместителей-  610524рублей;</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t>-фонд оплаты труда педагогических работников-3731820</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A43C45">
        <w:rPr>
          <w:rFonts w:ascii="Times New Roman" w:hAnsi="Times New Roman"/>
          <w:sz w:val="28"/>
          <w:szCs w:val="28"/>
        </w:rPr>
        <w:t xml:space="preserve"> </w:t>
      </w:r>
      <w:r>
        <w:rPr>
          <w:rFonts w:ascii="Times New Roman" w:hAnsi="Times New Roman"/>
          <w:sz w:val="28"/>
          <w:szCs w:val="28"/>
        </w:rPr>
        <w:t>-фонд оплаты труда обслуживающего персонала-2775656</w:t>
      </w:r>
      <w:r w:rsidRPr="00CD2B48">
        <w:rPr>
          <w:rFonts w:ascii="Times New Roman" w:hAnsi="Times New Roman"/>
          <w:sz w:val="28"/>
          <w:szCs w:val="28"/>
        </w:rPr>
        <w:t xml:space="preserve"> </w:t>
      </w:r>
      <w:r>
        <w:rPr>
          <w:rFonts w:ascii="Times New Roman" w:hAnsi="Times New Roman"/>
          <w:sz w:val="28"/>
          <w:szCs w:val="28"/>
        </w:rPr>
        <w:t>рублей.</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Стимулирующий фонд на 2017год ,согласно штатного расписания определен по состоянию на 01.01.2017г.в сумме 2668т. р.  в т.ч. госстандарт -2502т. р.: </w:t>
      </w:r>
    </w:p>
    <w:p w:rsidR="00932133" w:rsidRDefault="00932133" w:rsidP="00932133">
      <w:pPr>
        <w:ind w:firstLine="708"/>
        <w:jc w:val="both"/>
        <w:rPr>
          <w:rFonts w:ascii="Times New Roman" w:hAnsi="Times New Roman"/>
          <w:sz w:val="28"/>
          <w:szCs w:val="28"/>
        </w:rPr>
      </w:pPr>
      <w:r>
        <w:rPr>
          <w:rFonts w:ascii="Times New Roman" w:hAnsi="Times New Roman"/>
          <w:sz w:val="28"/>
          <w:szCs w:val="28"/>
        </w:rPr>
        <w:lastRenderedPageBreak/>
        <w:t>Фактически начисленный ФОТ по итогам 1 полугодия 2017года составил 3841,0т.р. в том числе стимулирующие выплаты 1270т.р. Стимулирующие выплаты были произведены в виде:</w:t>
      </w:r>
    </w:p>
    <w:p w:rsidR="00932133" w:rsidRDefault="00932133" w:rsidP="00932133">
      <w:pPr>
        <w:jc w:val="both"/>
        <w:rPr>
          <w:rFonts w:ascii="Times New Roman" w:hAnsi="Times New Roman"/>
          <w:sz w:val="28"/>
          <w:szCs w:val="28"/>
        </w:rPr>
      </w:pPr>
      <w:r w:rsidRPr="00A875C5">
        <w:rPr>
          <w:rFonts w:ascii="Times New Roman" w:hAnsi="Times New Roman"/>
          <w:sz w:val="28"/>
          <w:szCs w:val="28"/>
        </w:rPr>
        <w:t xml:space="preserve">-выплаты по критериям оценки деятельности за текущий месяц </w:t>
      </w:r>
      <w:r>
        <w:rPr>
          <w:rFonts w:ascii="Times New Roman" w:hAnsi="Times New Roman"/>
          <w:sz w:val="28"/>
          <w:szCs w:val="28"/>
        </w:rPr>
        <w:t>828,0т.р.</w:t>
      </w:r>
    </w:p>
    <w:p w:rsidR="00932133" w:rsidRDefault="00932133" w:rsidP="00932133">
      <w:pPr>
        <w:jc w:val="both"/>
        <w:rPr>
          <w:rFonts w:ascii="Times New Roman" w:hAnsi="Times New Roman"/>
          <w:sz w:val="28"/>
          <w:szCs w:val="28"/>
        </w:rPr>
      </w:pPr>
      <w:r>
        <w:rPr>
          <w:rFonts w:ascii="Times New Roman" w:hAnsi="Times New Roman"/>
          <w:sz w:val="28"/>
          <w:szCs w:val="28"/>
        </w:rPr>
        <w:t>-премии                               204,0т.р.</w:t>
      </w:r>
    </w:p>
    <w:p w:rsidR="00932133" w:rsidRDefault="00932133" w:rsidP="00932133">
      <w:pPr>
        <w:jc w:val="both"/>
        <w:rPr>
          <w:rFonts w:ascii="Times New Roman" w:hAnsi="Times New Roman"/>
          <w:sz w:val="28"/>
          <w:szCs w:val="28"/>
        </w:rPr>
      </w:pPr>
      <w:r>
        <w:rPr>
          <w:rFonts w:ascii="Times New Roman" w:hAnsi="Times New Roman"/>
          <w:sz w:val="28"/>
          <w:szCs w:val="28"/>
        </w:rPr>
        <w:t>-материальная помощь   238,0т.р.</w:t>
      </w:r>
    </w:p>
    <w:p w:rsidR="00932133" w:rsidRDefault="00932133" w:rsidP="00932133">
      <w:pPr>
        <w:jc w:val="both"/>
        <w:rPr>
          <w:rFonts w:ascii="Times New Roman" w:hAnsi="Times New Roman"/>
          <w:sz w:val="28"/>
          <w:szCs w:val="28"/>
        </w:rPr>
      </w:pPr>
    </w:p>
    <w:p w:rsidR="00932133" w:rsidRPr="00A85D05" w:rsidRDefault="00932133" w:rsidP="00932133">
      <w:pPr>
        <w:ind w:firstLine="708"/>
        <w:jc w:val="both"/>
        <w:rPr>
          <w:rFonts w:ascii="Times New Roman" w:hAnsi="Times New Roman"/>
          <w:color w:val="FF0000"/>
          <w:sz w:val="28"/>
          <w:szCs w:val="28"/>
        </w:rPr>
      </w:pPr>
      <w:r>
        <w:rPr>
          <w:rFonts w:ascii="Times New Roman" w:hAnsi="Times New Roman"/>
          <w:color w:val="FF0000"/>
          <w:sz w:val="28"/>
          <w:szCs w:val="28"/>
        </w:rPr>
        <w:tab/>
      </w:r>
      <w:r>
        <w:rPr>
          <w:rFonts w:ascii="Times New Roman" w:hAnsi="Times New Roman"/>
          <w:sz w:val="28"/>
          <w:szCs w:val="28"/>
        </w:rPr>
        <w:t xml:space="preserve">В ходе выборочной проверки начисления стимулирующих выплат работникам МКДОУ </w:t>
      </w:r>
      <w:r w:rsidRPr="00212147">
        <w:rPr>
          <w:rFonts w:ascii="Times New Roman" w:hAnsi="Times New Roman"/>
          <w:sz w:val="28"/>
          <w:szCs w:val="28"/>
        </w:rPr>
        <w:t xml:space="preserve"> </w:t>
      </w:r>
      <w:r>
        <w:rPr>
          <w:rFonts w:ascii="Times New Roman" w:hAnsi="Times New Roman"/>
          <w:sz w:val="28"/>
          <w:szCs w:val="28"/>
        </w:rPr>
        <w:t>за период 1 полугодия 2017 года, согласно представленных протоколов распределения стимулирующих выплат ,нарушений не установлено.</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В целях достижения показателей, установленных Указом Президента РФ от 07.05.2012г.№597 «О мероприятиях по реализации государственной социальной политики», по доведению средней заработной платы педагогических работников образовательных учреждений общего образования до утвержденных индикативных показателей по РД, разработаны меры  по доведению среднемесячной заработной платы до индикативных показателей ,по учреждениям МКДОУ в 1 полугодии осуществлялся мониторинг и контроль по выполнению Указа Президента РФ,</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согласно ежемесячного и квартального отчета форма ЗП- образование «Сведения о численности и оплате труда работников сферы образования по категориям персонала».</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В результате принятых мер, среднемесячная  заработная плата педагогических работников за 1 полугодие 2017года составила 21307 рублей, что составляет 127% от индикативных показателей по Республике Дагестан ( +4497,0т.р.).</w:t>
      </w:r>
    </w:p>
    <w:p w:rsidR="00932133" w:rsidRDefault="00932133" w:rsidP="00932133">
      <w:pPr>
        <w:jc w:val="both"/>
        <w:rPr>
          <w:rFonts w:ascii="Times New Roman" w:hAnsi="Times New Roman"/>
          <w:sz w:val="28"/>
          <w:szCs w:val="28"/>
        </w:rPr>
      </w:pPr>
    </w:p>
    <w:p w:rsidR="00932133" w:rsidRDefault="00932133" w:rsidP="00932133">
      <w:pPr>
        <w:jc w:val="center"/>
        <w:rPr>
          <w:rFonts w:ascii="Times New Roman" w:hAnsi="Times New Roman"/>
          <w:b/>
          <w:sz w:val="28"/>
          <w:szCs w:val="28"/>
        </w:rPr>
      </w:pPr>
      <w:r w:rsidRPr="00A875C5">
        <w:rPr>
          <w:rFonts w:ascii="Times New Roman" w:hAnsi="Times New Roman"/>
          <w:b/>
          <w:sz w:val="28"/>
          <w:szCs w:val="28"/>
        </w:rPr>
        <w:t>Выводы по проверке:</w:t>
      </w:r>
    </w:p>
    <w:p w:rsidR="00932133" w:rsidRDefault="00932133" w:rsidP="00932133">
      <w:pPr>
        <w:jc w:val="both"/>
        <w:rPr>
          <w:rFonts w:ascii="Times New Roman" w:hAnsi="Times New Roman"/>
          <w:b/>
          <w:sz w:val="28"/>
          <w:szCs w:val="28"/>
        </w:rPr>
      </w:pPr>
    </w:p>
    <w:p w:rsidR="00932133" w:rsidRDefault="00932133" w:rsidP="00932133">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sidRPr="00BD3FE3">
        <w:rPr>
          <w:rFonts w:ascii="Times New Roman" w:hAnsi="Times New Roman"/>
          <w:sz w:val="28"/>
          <w:szCs w:val="28"/>
        </w:rPr>
        <w:t>В ходе проверки установлено</w:t>
      </w:r>
      <w:r>
        <w:rPr>
          <w:rFonts w:ascii="Times New Roman" w:hAnsi="Times New Roman"/>
          <w:sz w:val="28"/>
          <w:szCs w:val="28"/>
        </w:rPr>
        <w:t>, что доведенный объем субвенции(Госстандарт) на оплату труда в 2017году</w:t>
      </w:r>
      <w:r w:rsidRPr="004C2BE0">
        <w:rPr>
          <w:rFonts w:ascii="Times New Roman" w:hAnsi="Times New Roman"/>
          <w:sz w:val="28"/>
          <w:szCs w:val="28"/>
        </w:rPr>
        <w:t xml:space="preserve"> </w:t>
      </w:r>
      <w:r>
        <w:rPr>
          <w:rFonts w:ascii="Times New Roman" w:hAnsi="Times New Roman"/>
          <w:sz w:val="28"/>
          <w:szCs w:val="28"/>
        </w:rPr>
        <w:t>МКДОУ ,ниже объема средств, рассчитанных по нормативу с учетом выравнивания объема финансирования на сумму 2841,0т.р. (Фонд оплаты труда работников учреждения формируется исходя из объема бюджетных ассигнований и соответствующих лимитов бюджетных обязательств в части оплаты труда работников учреждения), соответственно, принятые обязательства сверх доведенных лимитов бюджетных обязательств является нарушением :</w:t>
      </w:r>
    </w:p>
    <w:p w:rsidR="00932133" w:rsidRDefault="00932133" w:rsidP="00932133">
      <w:pPr>
        <w:jc w:val="both"/>
        <w:rPr>
          <w:rFonts w:ascii="Times New Roman" w:hAnsi="Times New Roman"/>
          <w:sz w:val="28"/>
          <w:szCs w:val="28"/>
        </w:rPr>
      </w:pPr>
      <w:r>
        <w:rPr>
          <w:rFonts w:ascii="Times New Roman" w:hAnsi="Times New Roman"/>
          <w:sz w:val="28"/>
          <w:szCs w:val="28"/>
        </w:rPr>
        <w:lastRenderedPageBreak/>
        <w:t>- Бюджетного Кодекса  РФ ст.219.</w:t>
      </w:r>
    </w:p>
    <w:p w:rsidR="00932133" w:rsidRDefault="00932133" w:rsidP="00932133">
      <w:pPr>
        <w:jc w:val="both"/>
        <w:rPr>
          <w:rFonts w:ascii="Times New Roman" w:hAnsi="Times New Roman"/>
          <w:sz w:val="28"/>
          <w:szCs w:val="28"/>
        </w:rPr>
      </w:pPr>
      <w:r>
        <w:rPr>
          <w:rFonts w:ascii="Times New Roman" w:hAnsi="Times New Roman"/>
          <w:sz w:val="28"/>
          <w:szCs w:val="28"/>
        </w:rPr>
        <w:t>-Федерального закона от 23.07.2013г№252-ФЗ.</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        </w:t>
      </w:r>
      <w:r w:rsidRPr="003D5C37">
        <w:rPr>
          <w:rFonts w:ascii="Times New Roman" w:hAnsi="Times New Roman"/>
          <w:sz w:val="28"/>
          <w:szCs w:val="28"/>
        </w:rPr>
        <w:t xml:space="preserve">По итогам </w:t>
      </w:r>
      <w:r>
        <w:rPr>
          <w:rFonts w:ascii="Times New Roman" w:hAnsi="Times New Roman"/>
          <w:sz w:val="28"/>
          <w:szCs w:val="28"/>
        </w:rPr>
        <w:t xml:space="preserve">выборочной </w:t>
      </w:r>
      <w:r w:rsidRPr="003D5C37">
        <w:rPr>
          <w:rFonts w:ascii="Times New Roman" w:hAnsi="Times New Roman"/>
          <w:sz w:val="28"/>
          <w:szCs w:val="28"/>
        </w:rPr>
        <w:t xml:space="preserve">проверки начисления стимулирующих выплат за 1 полугодие 2017года </w:t>
      </w:r>
      <w:r>
        <w:rPr>
          <w:rFonts w:ascii="Times New Roman" w:hAnsi="Times New Roman"/>
          <w:sz w:val="28"/>
          <w:szCs w:val="28"/>
        </w:rPr>
        <w:t>нарушений не выявлено.</w:t>
      </w:r>
    </w:p>
    <w:p w:rsidR="00932133" w:rsidRDefault="00932133" w:rsidP="00932133">
      <w:pPr>
        <w:jc w:val="both"/>
        <w:rPr>
          <w:rFonts w:ascii="Times New Roman" w:hAnsi="Times New Roman"/>
          <w:b/>
          <w:sz w:val="28"/>
          <w:szCs w:val="28"/>
        </w:rPr>
      </w:pPr>
    </w:p>
    <w:p w:rsidR="00932133" w:rsidRPr="008617D4" w:rsidRDefault="00932133" w:rsidP="00932133">
      <w:pPr>
        <w:jc w:val="center"/>
        <w:rPr>
          <w:rFonts w:ascii="Times New Roman" w:hAnsi="Times New Roman"/>
          <w:b/>
          <w:sz w:val="28"/>
          <w:szCs w:val="28"/>
        </w:rPr>
      </w:pPr>
      <w:r w:rsidRPr="008617D4">
        <w:rPr>
          <w:rFonts w:ascii="Times New Roman" w:hAnsi="Times New Roman"/>
          <w:b/>
          <w:sz w:val="28"/>
          <w:szCs w:val="28"/>
        </w:rPr>
        <w:t>Предложения:</w:t>
      </w:r>
    </w:p>
    <w:p w:rsidR="00932133" w:rsidRDefault="00932133" w:rsidP="00932133">
      <w:pPr>
        <w:jc w:val="both"/>
        <w:rPr>
          <w:rFonts w:ascii="Times New Roman" w:hAnsi="Times New Roman"/>
          <w:sz w:val="28"/>
          <w:szCs w:val="28"/>
        </w:rPr>
      </w:pPr>
      <w:r>
        <w:rPr>
          <w:rFonts w:ascii="Times New Roman" w:hAnsi="Times New Roman"/>
          <w:sz w:val="28"/>
          <w:szCs w:val="28"/>
        </w:rPr>
        <w:t>1.Усилить контроль за обоснованностью распределения стимулирующего фонда оплаты труда работников МКДОУ;</w:t>
      </w:r>
    </w:p>
    <w:p w:rsidR="00932133" w:rsidRDefault="00932133" w:rsidP="00932133">
      <w:pPr>
        <w:jc w:val="both"/>
        <w:rPr>
          <w:rFonts w:ascii="Times New Roman" w:hAnsi="Times New Roman"/>
          <w:sz w:val="28"/>
          <w:szCs w:val="28"/>
        </w:rPr>
      </w:pPr>
      <w:r>
        <w:rPr>
          <w:rFonts w:ascii="Times New Roman" w:hAnsi="Times New Roman"/>
          <w:sz w:val="28"/>
          <w:szCs w:val="28"/>
        </w:rPr>
        <w:t>2.Исключить практику выплат премии   по учреждениям МКДОУ;</w:t>
      </w:r>
    </w:p>
    <w:p w:rsidR="00932133" w:rsidRDefault="00932133" w:rsidP="00932133">
      <w:pPr>
        <w:jc w:val="both"/>
        <w:rPr>
          <w:rFonts w:ascii="Times New Roman" w:hAnsi="Times New Roman"/>
          <w:sz w:val="28"/>
          <w:szCs w:val="28"/>
        </w:rPr>
      </w:pPr>
      <w:r>
        <w:rPr>
          <w:rFonts w:ascii="Times New Roman" w:hAnsi="Times New Roman"/>
          <w:sz w:val="28"/>
          <w:szCs w:val="28"/>
        </w:rPr>
        <w:t xml:space="preserve">3. Не допускать неправомерного, необоснованного использования бюджетных средств. </w:t>
      </w:r>
      <w:r w:rsidRPr="00A875C5">
        <w:rPr>
          <w:rFonts w:ascii="Times New Roman" w:hAnsi="Times New Roman"/>
          <w:sz w:val="28"/>
          <w:szCs w:val="28"/>
        </w:rPr>
        <w:t>Строго руководствоваться в своей деятельности утвержд</w:t>
      </w:r>
      <w:r>
        <w:rPr>
          <w:rFonts w:ascii="Times New Roman" w:hAnsi="Times New Roman"/>
          <w:sz w:val="28"/>
          <w:szCs w:val="28"/>
        </w:rPr>
        <w:t>енными нормативными документами.</w:t>
      </w:r>
    </w:p>
    <w:p w:rsidR="00932133" w:rsidRDefault="00932133" w:rsidP="00932133">
      <w:pPr>
        <w:jc w:val="both"/>
        <w:rPr>
          <w:rFonts w:ascii="Times New Roman" w:hAnsi="Times New Roman"/>
          <w:sz w:val="28"/>
          <w:szCs w:val="28"/>
        </w:rPr>
      </w:pPr>
    </w:p>
    <w:p w:rsidR="00932133" w:rsidRDefault="00932133" w:rsidP="00932133">
      <w:pPr>
        <w:jc w:val="both"/>
        <w:rPr>
          <w:rFonts w:ascii="Times New Roman" w:hAnsi="Times New Roman"/>
          <w:sz w:val="28"/>
          <w:szCs w:val="28"/>
        </w:rPr>
      </w:pPr>
    </w:p>
    <w:p w:rsidR="00932133" w:rsidRDefault="00932133" w:rsidP="00932133">
      <w:pPr>
        <w:jc w:val="both"/>
        <w:rPr>
          <w:rFonts w:ascii="Times New Roman" w:hAnsi="Times New Roman"/>
          <w:b/>
          <w:sz w:val="28"/>
          <w:szCs w:val="28"/>
        </w:rPr>
      </w:pPr>
      <w:r w:rsidRPr="00103327">
        <w:rPr>
          <w:rFonts w:ascii="Times New Roman" w:hAnsi="Times New Roman"/>
          <w:b/>
          <w:sz w:val="28"/>
          <w:szCs w:val="28"/>
        </w:rPr>
        <w:t xml:space="preserve">Председатель КСК МО «город Кизилюрт            </w:t>
      </w:r>
      <w:r>
        <w:rPr>
          <w:rFonts w:ascii="Times New Roman" w:hAnsi="Times New Roman"/>
          <w:b/>
          <w:sz w:val="28"/>
          <w:szCs w:val="28"/>
        </w:rPr>
        <w:t xml:space="preserve">                       И.У.  </w:t>
      </w:r>
      <w:r w:rsidRPr="00103327">
        <w:rPr>
          <w:rFonts w:ascii="Times New Roman" w:hAnsi="Times New Roman"/>
          <w:b/>
          <w:sz w:val="28"/>
          <w:szCs w:val="28"/>
        </w:rPr>
        <w:t xml:space="preserve">Умарова </w:t>
      </w:r>
    </w:p>
    <w:p w:rsidR="00932133" w:rsidRDefault="00932133" w:rsidP="00932133">
      <w:pPr>
        <w:jc w:val="both"/>
        <w:rPr>
          <w:rFonts w:ascii="Times New Roman" w:hAnsi="Times New Roman"/>
          <w:b/>
          <w:sz w:val="28"/>
          <w:szCs w:val="28"/>
        </w:rPr>
      </w:pPr>
      <w:r>
        <w:rPr>
          <w:rFonts w:ascii="Times New Roman" w:hAnsi="Times New Roman"/>
          <w:b/>
          <w:sz w:val="28"/>
          <w:szCs w:val="28"/>
        </w:rPr>
        <w:t>Начальник МКУ «Финансового управления</w:t>
      </w:r>
    </w:p>
    <w:p w:rsidR="00932133" w:rsidRPr="009864DC" w:rsidRDefault="00932133" w:rsidP="00932133">
      <w:pPr>
        <w:jc w:val="both"/>
        <w:rPr>
          <w:rFonts w:ascii="Times New Roman" w:hAnsi="Times New Roman"/>
          <w:sz w:val="28"/>
          <w:szCs w:val="28"/>
        </w:rPr>
      </w:pPr>
      <w:r>
        <w:rPr>
          <w:rFonts w:ascii="Times New Roman" w:hAnsi="Times New Roman"/>
          <w:b/>
          <w:sz w:val="28"/>
          <w:szCs w:val="28"/>
        </w:rPr>
        <w:t>администрации МО «Город Кизилюрт»                                  А.А.Алиболатов</w:t>
      </w:r>
    </w:p>
    <w:p w:rsidR="00932133" w:rsidRPr="00103327" w:rsidRDefault="00932133" w:rsidP="00932133">
      <w:pPr>
        <w:jc w:val="both"/>
        <w:rPr>
          <w:rFonts w:ascii="Times New Roman" w:hAnsi="Times New Roman"/>
          <w:b/>
          <w:sz w:val="28"/>
          <w:szCs w:val="28"/>
        </w:rPr>
      </w:pPr>
      <w:r w:rsidRPr="00103327">
        <w:rPr>
          <w:rFonts w:ascii="Times New Roman" w:hAnsi="Times New Roman"/>
          <w:b/>
          <w:sz w:val="28"/>
          <w:szCs w:val="28"/>
        </w:rPr>
        <w:t xml:space="preserve">Главный бухгалтер МКУ «ЦБ»                               </w:t>
      </w:r>
      <w:r>
        <w:rPr>
          <w:rFonts w:ascii="Times New Roman" w:hAnsi="Times New Roman"/>
          <w:b/>
          <w:sz w:val="28"/>
          <w:szCs w:val="28"/>
        </w:rPr>
        <w:t xml:space="preserve">                 С.С.</w:t>
      </w:r>
      <w:r w:rsidRPr="00103327">
        <w:rPr>
          <w:rFonts w:ascii="Times New Roman" w:hAnsi="Times New Roman"/>
          <w:b/>
          <w:sz w:val="28"/>
          <w:szCs w:val="28"/>
        </w:rPr>
        <w:t xml:space="preserve">Магомедова </w:t>
      </w:r>
    </w:p>
    <w:p w:rsidR="00932133" w:rsidRPr="00922914" w:rsidRDefault="00932133" w:rsidP="00932133">
      <w:pPr>
        <w:jc w:val="both"/>
        <w:rPr>
          <w:rFonts w:ascii="Times New Roman" w:hAnsi="Times New Roman"/>
          <w:b/>
          <w:sz w:val="28"/>
          <w:szCs w:val="28"/>
        </w:rPr>
      </w:pPr>
    </w:p>
    <w:p w:rsidR="006E23E5" w:rsidRPr="00922914" w:rsidRDefault="006E23E5" w:rsidP="00932133">
      <w:pPr>
        <w:spacing w:after="0"/>
        <w:jc w:val="both"/>
        <w:rPr>
          <w:rFonts w:ascii="Times New Roman" w:hAnsi="Times New Roman"/>
          <w:b/>
          <w:sz w:val="28"/>
          <w:szCs w:val="28"/>
        </w:rPr>
      </w:pPr>
    </w:p>
    <w:p w:rsidR="00932133" w:rsidRPr="00922914" w:rsidRDefault="00932133">
      <w:pPr>
        <w:spacing w:after="0"/>
        <w:jc w:val="both"/>
        <w:rPr>
          <w:rFonts w:ascii="Times New Roman" w:hAnsi="Times New Roman"/>
          <w:b/>
          <w:sz w:val="28"/>
          <w:szCs w:val="28"/>
        </w:rPr>
      </w:pPr>
    </w:p>
    <w:sectPr w:rsidR="00932133" w:rsidRPr="00922914" w:rsidSect="00074345">
      <w:footerReference w:type="default" r:id="rId7"/>
      <w:pgSz w:w="11906" w:h="16838"/>
      <w:pgMar w:top="1134" w:right="850" w:bottom="1134" w:left="90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FC" w:rsidRDefault="007D0FFC" w:rsidP="007E14EE">
      <w:pPr>
        <w:spacing w:after="0" w:line="240" w:lineRule="auto"/>
      </w:pPr>
      <w:r>
        <w:separator/>
      </w:r>
    </w:p>
  </w:endnote>
  <w:endnote w:type="continuationSeparator" w:id="0">
    <w:p w:rsidR="007D0FFC" w:rsidRDefault="007D0FFC" w:rsidP="007E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35" w:rsidRDefault="00252335">
    <w:pPr>
      <w:pStyle w:val="a9"/>
      <w:jc w:val="right"/>
    </w:pPr>
  </w:p>
  <w:p w:rsidR="00252335" w:rsidRDefault="00E2364A">
    <w:pPr>
      <w:pStyle w:val="a9"/>
      <w:jc w:val="right"/>
    </w:pPr>
    <w:fldSimple w:instr=" PAGE   \* MERGEFORMAT ">
      <w:r w:rsidR="00B13744">
        <w:rPr>
          <w:noProof/>
        </w:rPr>
        <w:t>1</w:t>
      </w:r>
    </w:fldSimple>
  </w:p>
  <w:p w:rsidR="00252335" w:rsidRDefault="002523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FC" w:rsidRDefault="007D0FFC" w:rsidP="007E14EE">
      <w:pPr>
        <w:spacing w:after="0" w:line="240" w:lineRule="auto"/>
      </w:pPr>
      <w:r>
        <w:separator/>
      </w:r>
    </w:p>
  </w:footnote>
  <w:footnote w:type="continuationSeparator" w:id="0">
    <w:p w:rsidR="007D0FFC" w:rsidRDefault="007D0FFC" w:rsidP="007E14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764"/>
    <w:rsid w:val="00003D4C"/>
    <w:rsid w:val="00006764"/>
    <w:rsid w:val="00027C7E"/>
    <w:rsid w:val="00036BC6"/>
    <w:rsid w:val="00056A14"/>
    <w:rsid w:val="00056B17"/>
    <w:rsid w:val="00070541"/>
    <w:rsid w:val="00070E69"/>
    <w:rsid w:val="00074345"/>
    <w:rsid w:val="00080BA6"/>
    <w:rsid w:val="0008165E"/>
    <w:rsid w:val="000956B0"/>
    <w:rsid w:val="000A0E6E"/>
    <w:rsid w:val="000A438A"/>
    <w:rsid w:val="000B54FC"/>
    <w:rsid w:val="000C4489"/>
    <w:rsid w:val="000E240C"/>
    <w:rsid w:val="000F2605"/>
    <w:rsid w:val="000F6FD0"/>
    <w:rsid w:val="001018C3"/>
    <w:rsid w:val="00103327"/>
    <w:rsid w:val="001049E8"/>
    <w:rsid w:val="00110F86"/>
    <w:rsid w:val="0011201A"/>
    <w:rsid w:val="001237A6"/>
    <w:rsid w:val="001366E9"/>
    <w:rsid w:val="001409E5"/>
    <w:rsid w:val="001421C4"/>
    <w:rsid w:val="001507C9"/>
    <w:rsid w:val="00150CFA"/>
    <w:rsid w:val="0015308E"/>
    <w:rsid w:val="00155DC2"/>
    <w:rsid w:val="0016167B"/>
    <w:rsid w:val="00163D11"/>
    <w:rsid w:val="001710AB"/>
    <w:rsid w:val="00172C5E"/>
    <w:rsid w:val="0018307A"/>
    <w:rsid w:val="00185758"/>
    <w:rsid w:val="00186886"/>
    <w:rsid w:val="001B42CA"/>
    <w:rsid w:val="001B4376"/>
    <w:rsid w:val="001C7F6F"/>
    <w:rsid w:val="001D534C"/>
    <w:rsid w:val="001D67D2"/>
    <w:rsid w:val="001D7D7D"/>
    <w:rsid w:val="001E48B3"/>
    <w:rsid w:val="001E62FA"/>
    <w:rsid w:val="001E6570"/>
    <w:rsid w:val="001F370B"/>
    <w:rsid w:val="00212147"/>
    <w:rsid w:val="00212A50"/>
    <w:rsid w:val="002242ED"/>
    <w:rsid w:val="00233803"/>
    <w:rsid w:val="00234309"/>
    <w:rsid w:val="00236FD9"/>
    <w:rsid w:val="002429B6"/>
    <w:rsid w:val="00252335"/>
    <w:rsid w:val="00261A7B"/>
    <w:rsid w:val="00261E20"/>
    <w:rsid w:val="00266035"/>
    <w:rsid w:val="002669AC"/>
    <w:rsid w:val="00280157"/>
    <w:rsid w:val="00280350"/>
    <w:rsid w:val="00290953"/>
    <w:rsid w:val="002A0573"/>
    <w:rsid w:val="002B0874"/>
    <w:rsid w:val="002B3390"/>
    <w:rsid w:val="002C313C"/>
    <w:rsid w:val="002C7E85"/>
    <w:rsid w:val="002E2CCD"/>
    <w:rsid w:val="002E33D8"/>
    <w:rsid w:val="00307F01"/>
    <w:rsid w:val="00331605"/>
    <w:rsid w:val="00334676"/>
    <w:rsid w:val="003434DF"/>
    <w:rsid w:val="00347CF8"/>
    <w:rsid w:val="00355F14"/>
    <w:rsid w:val="0035738C"/>
    <w:rsid w:val="00367FFE"/>
    <w:rsid w:val="00371644"/>
    <w:rsid w:val="0038494D"/>
    <w:rsid w:val="00391E82"/>
    <w:rsid w:val="0039580C"/>
    <w:rsid w:val="003B4D65"/>
    <w:rsid w:val="003C3C07"/>
    <w:rsid w:val="003C6FF5"/>
    <w:rsid w:val="003D19A0"/>
    <w:rsid w:val="003D5C37"/>
    <w:rsid w:val="003E0AD8"/>
    <w:rsid w:val="003E15C2"/>
    <w:rsid w:val="003E37E7"/>
    <w:rsid w:val="004009F0"/>
    <w:rsid w:val="004044E1"/>
    <w:rsid w:val="0040487B"/>
    <w:rsid w:val="00416B96"/>
    <w:rsid w:val="00423F1D"/>
    <w:rsid w:val="00424B3A"/>
    <w:rsid w:val="0042774D"/>
    <w:rsid w:val="004316E8"/>
    <w:rsid w:val="00432E10"/>
    <w:rsid w:val="004364A0"/>
    <w:rsid w:val="00440DD8"/>
    <w:rsid w:val="004435DB"/>
    <w:rsid w:val="00445E28"/>
    <w:rsid w:val="004464C7"/>
    <w:rsid w:val="00447649"/>
    <w:rsid w:val="00457130"/>
    <w:rsid w:val="0046210E"/>
    <w:rsid w:val="0047301F"/>
    <w:rsid w:val="004747BE"/>
    <w:rsid w:val="004768E6"/>
    <w:rsid w:val="00491212"/>
    <w:rsid w:val="00491EF8"/>
    <w:rsid w:val="00495339"/>
    <w:rsid w:val="00497CC2"/>
    <w:rsid w:val="004A07A5"/>
    <w:rsid w:val="004B0ECF"/>
    <w:rsid w:val="004C0C82"/>
    <w:rsid w:val="004C2BE0"/>
    <w:rsid w:val="004D0472"/>
    <w:rsid w:val="004D19FD"/>
    <w:rsid w:val="004D1AA1"/>
    <w:rsid w:val="004D74BD"/>
    <w:rsid w:val="004F49B3"/>
    <w:rsid w:val="00506B48"/>
    <w:rsid w:val="00513A7E"/>
    <w:rsid w:val="00520823"/>
    <w:rsid w:val="00544A66"/>
    <w:rsid w:val="00567203"/>
    <w:rsid w:val="00577D98"/>
    <w:rsid w:val="00580A24"/>
    <w:rsid w:val="005828E5"/>
    <w:rsid w:val="00593A5E"/>
    <w:rsid w:val="005954FA"/>
    <w:rsid w:val="00596697"/>
    <w:rsid w:val="005B2A42"/>
    <w:rsid w:val="005D3CBC"/>
    <w:rsid w:val="005D7717"/>
    <w:rsid w:val="005E55A8"/>
    <w:rsid w:val="005E6388"/>
    <w:rsid w:val="005F1E42"/>
    <w:rsid w:val="005F2A41"/>
    <w:rsid w:val="005F4222"/>
    <w:rsid w:val="005F44DB"/>
    <w:rsid w:val="005F5D1F"/>
    <w:rsid w:val="006149DD"/>
    <w:rsid w:val="006169BC"/>
    <w:rsid w:val="00621760"/>
    <w:rsid w:val="006276DC"/>
    <w:rsid w:val="00632B0F"/>
    <w:rsid w:val="00634154"/>
    <w:rsid w:val="006349B4"/>
    <w:rsid w:val="00637118"/>
    <w:rsid w:val="0064047B"/>
    <w:rsid w:val="0064485E"/>
    <w:rsid w:val="00646DC3"/>
    <w:rsid w:val="006546F4"/>
    <w:rsid w:val="00655A0B"/>
    <w:rsid w:val="00666C9A"/>
    <w:rsid w:val="0066771F"/>
    <w:rsid w:val="0069176F"/>
    <w:rsid w:val="0069197E"/>
    <w:rsid w:val="00691CD4"/>
    <w:rsid w:val="00693DF9"/>
    <w:rsid w:val="006A3409"/>
    <w:rsid w:val="006B02AD"/>
    <w:rsid w:val="006B036E"/>
    <w:rsid w:val="006B4D6C"/>
    <w:rsid w:val="006B5CAC"/>
    <w:rsid w:val="006B6CA9"/>
    <w:rsid w:val="006B7160"/>
    <w:rsid w:val="006C2E43"/>
    <w:rsid w:val="006C2E51"/>
    <w:rsid w:val="006C319A"/>
    <w:rsid w:val="006D7C87"/>
    <w:rsid w:val="006E23E5"/>
    <w:rsid w:val="006E2A98"/>
    <w:rsid w:val="006E2FE5"/>
    <w:rsid w:val="006F506B"/>
    <w:rsid w:val="007006EA"/>
    <w:rsid w:val="00703245"/>
    <w:rsid w:val="00705067"/>
    <w:rsid w:val="00710845"/>
    <w:rsid w:val="00717E47"/>
    <w:rsid w:val="00724A23"/>
    <w:rsid w:val="00735B70"/>
    <w:rsid w:val="007422C2"/>
    <w:rsid w:val="00745230"/>
    <w:rsid w:val="0075351F"/>
    <w:rsid w:val="0076135F"/>
    <w:rsid w:val="0076212E"/>
    <w:rsid w:val="007928F0"/>
    <w:rsid w:val="00793363"/>
    <w:rsid w:val="007A4B46"/>
    <w:rsid w:val="007C13A4"/>
    <w:rsid w:val="007C7E6B"/>
    <w:rsid w:val="007D0FFC"/>
    <w:rsid w:val="007E14EE"/>
    <w:rsid w:val="007E7BE5"/>
    <w:rsid w:val="007F0A5D"/>
    <w:rsid w:val="007F25A9"/>
    <w:rsid w:val="008112E5"/>
    <w:rsid w:val="00825722"/>
    <w:rsid w:val="0082683E"/>
    <w:rsid w:val="00840CFF"/>
    <w:rsid w:val="00845005"/>
    <w:rsid w:val="00846920"/>
    <w:rsid w:val="00851BBF"/>
    <w:rsid w:val="00854411"/>
    <w:rsid w:val="008617D4"/>
    <w:rsid w:val="00867F90"/>
    <w:rsid w:val="008740BE"/>
    <w:rsid w:val="008809FA"/>
    <w:rsid w:val="0088537B"/>
    <w:rsid w:val="008864D1"/>
    <w:rsid w:val="008867C7"/>
    <w:rsid w:val="00890A08"/>
    <w:rsid w:val="00893126"/>
    <w:rsid w:val="008A492E"/>
    <w:rsid w:val="008A5230"/>
    <w:rsid w:val="008B25EC"/>
    <w:rsid w:val="008B4979"/>
    <w:rsid w:val="008C5479"/>
    <w:rsid w:val="008E0828"/>
    <w:rsid w:val="008E546B"/>
    <w:rsid w:val="008E6488"/>
    <w:rsid w:val="008F3F61"/>
    <w:rsid w:val="008F57FB"/>
    <w:rsid w:val="00904DD7"/>
    <w:rsid w:val="009103BC"/>
    <w:rsid w:val="00920B83"/>
    <w:rsid w:val="00922914"/>
    <w:rsid w:val="009251AC"/>
    <w:rsid w:val="00925916"/>
    <w:rsid w:val="00932133"/>
    <w:rsid w:val="00932E2B"/>
    <w:rsid w:val="00955A62"/>
    <w:rsid w:val="00955F6B"/>
    <w:rsid w:val="00960455"/>
    <w:rsid w:val="009648BA"/>
    <w:rsid w:val="00974F55"/>
    <w:rsid w:val="00986077"/>
    <w:rsid w:val="009864DC"/>
    <w:rsid w:val="00987352"/>
    <w:rsid w:val="0099409A"/>
    <w:rsid w:val="00997BC8"/>
    <w:rsid w:val="009A52AE"/>
    <w:rsid w:val="009B5599"/>
    <w:rsid w:val="009B5A66"/>
    <w:rsid w:val="009C6E90"/>
    <w:rsid w:val="009D1DCA"/>
    <w:rsid w:val="009E1FA5"/>
    <w:rsid w:val="009E5ED4"/>
    <w:rsid w:val="009F101F"/>
    <w:rsid w:val="009F4F6C"/>
    <w:rsid w:val="009F5154"/>
    <w:rsid w:val="009F5EB3"/>
    <w:rsid w:val="00A0224A"/>
    <w:rsid w:val="00A0240D"/>
    <w:rsid w:val="00A05991"/>
    <w:rsid w:val="00A173C3"/>
    <w:rsid w:val="00A43C45"/>
    <w:rsid w:val="00A6231D"/>
    <w:rsid w:val="00A62B55"/>
    <w:rsid w:val="00A63BED"/>
    <w:rsid w:val="00A63ED2"/>
    <w:rsid w:val="00A724B0"/>
    <w:rsid w:val="00A83BE3"/>
    <w:rsid w:val="00A85D05"/>
    <w:rsid w:val="00A875C5"/>
    <w:rsid w:val="00A9604D"/>
    <w:rsid w:val="00AA04B1"/>
    <w:rsid w:val="00AA7F6A"/>
    <w:rsid w:val="00AB0C29"/>
    <w:rsid w:val="00AB4146"/>
    <w:rsid w:val="00AB5BD9"/>
    <w:rsid w:val="00AC1519"/>
    <w:rsid w:val="00AC1C33"/>
    <w:rsid w:val="00AC7A5B"/>
    <w:rsid w:val="00AD3580"/>
    <w:rsid w:val="00AD4489"/>
    <w:rsid w:val="00AE3C91"/>
    <w:rsid w:val="00AE6F49"/>
    <w:rsid w:val="00AF68ED"/>
    <w:rsid w:val="00B12F81"/>
    <w:rsid w:val="00B13744"/>
    <w:rsid w:val="00B13892"/>
    <w:rsid w:val="00B160C6"/>
    <w:rsid w:val="00B25F31"/>
    <w:rsid w:val="00B26921"/>
    <w:rsid w:val="00B26DC3"/>
    <w:rsid w:val="00B4572F"/>
    <w:rsid w:val="00B50F21"/>
    <w:rsid w:val="00B65948"/>
    <w:rsid w:val="00B67033"/>
    <w:rsid w:val="00B76B07"/>
    <w:rsid w:val="00B807C2"/>
    <w:rsid w:val="00B9480B"/>
    <w:rsid w:val="00BA0FD9"/>
    <w:rsid w:val="00BA2F99"/>
    <w:rsid w:val="00BA3CC1"/>
    <w:rsid w:val="00BB1AA7"/>
    <w:rsid w:val="00BC26B4"/>
    <w:rsid w:val="00BC59A3"/>
    <w:rsid w:val="00BD3FE3"/>
    <w:rsid w:val="00BD5880"/>
    <w:rsid w:val="00BE3121"/>
    <w:rsid w:val="00C20553"/>
    <w:rsid w:val="00C20D85"/>
    <w:rsid w:val="00C243C5"/>
    <w:rsid w:val="00C3539A"/>
    <w:rsid w:val="00C4335D"/>
    <w:rsid w:val="00C449B4"/>
    <w:rsid w:val="00C74B56"/>
    <w:rsid w:val="00C861EC"/>
    <w:rsid w:val="00C9385E"/>
    <w:rsid w:val="00C96389"/>
    <w:rsid w:val="00CA2491"/>
    <w:rsid w:val="00CA3F6A"/>
    <w:rsid w:val="00CC1665"/>
    <w:rsid w:val="00CC3892"/>
    <w:rsid w:val="00CD2B48"/>
    <w:rsid w:val="00CD7449"/>
    <w:rsid w:val="00CF6830"/>
    <w:rsid w:val="00D01308"/>
    <w:rsid w:val="00D03DCA"/>
    <w:rsid w:val="00D04F2A"/>
    <w:rsid w:val="00D115D8"/>
    <w:rsid w:val="00D21F26"/>
    <w:rsid w:val="00D4482C"/>
    <w:rsid w:val="00D5140C"/>
    <w:rsid w:val="00D546D8"/>
    <w:rsid w:val="00D66106"/>
    <w:rsid w:val="00D67CD9"/>
    <w:rsid w:val="00D7377A"/>
    <w:rsid w:val="00D8663A"/>
    <w:rsid w:val="00D916AA"/>
    <w:rsid w:val="00D96DF2"/>
    <w:rsid w:val="00DA4F46"/>
    <w:rsid w:val="00DB2685"/>
    <w:rsid w:val="00DD5DE5"/>
    <w:rsid w:val="00E204D7"/>
    <w:rsid w:val="00E207DF"/>
    <w:rsid w:val="00E215A0"/>
    <w:rsid w:val="00E2364A"/>
    <w:rsid w:val="00E23B8F"/>
    <w:rsid w:val="00E25DC2"/>
    <w:rsid w:val="00E27698"/>
    <w:rsid w:val="00E300F0"/>
    <w:rsid w:val="00E37EEF"/>
    <w:rsid w:val="00E47C78"/>
    <w:rsid w:val="00E562FF"/>
    <w:rsid w:val="00E64402"/>
    <w:rsid w:val="00E65450"/>
    <w:rsid w:val="00E65611"/>
    <w:rsid w:val="00E744DD"/>
    <w:rsid w:val="00E74ED7"/>
    <w:rsid w:val="00E759C2"/>
    <w:rsid w:val="00E77976"/>
    <w:rsid w:val="00E816AE"/>
    <w:rsid w:val="00E94217"/>
    <w:rsid w:val="00EB12CC"/>
    <w:rsid w:val="00EB3215"/>
    <w:rsid w:val="00EC1255"/>
    <w:rsid w:val="00ED144C"/>
    <w:rsid w:val="00ED30E8"/>
    <w:rsid w:val="00EF3A80"/>
    <w:rsid w:val="00EF5941"/>
    <w:rsid w:val="00F06BE9"/>
    <w:rsid w:val="00F07803"/>
    <w:rsid w:val="00F17E6D"/>
    <w:rsid w:val="00F20376"/>
    <w:rsid w:val="00F25218"/>
    <w:rsid w:val="00F277F2"/>
    <w:rsid w:val="00F27931"/>
    <w:rsid w:val="00F46195"/>
    <w:rsid w:val="00F47D90"/>
    <w:rsid w:val="00F52D1A"/>
    <w:rsid w:val="00F72368"/>
    <w:rsid w:val="00F77B7C"/>
    <w:rsid w:val="00F837BF"/>
    <w:rsid w:val="00F86AEF"/>
    <w:rsid w:val="00F9320A"/>
    <w:rsid w:val="00F97D13"/>
    <w:rsid w:val="00FA4496"/>
    <w:rsid w:val="00FA550D"/>
    <w:rsid w:val="00FA594A"/>
    <w:rsid w:val="00FA7BA0"/>
    <w:rsid w:val="00FA7F7E"/>
    <w:rsid w:val="00FB4B5D"/>
    <w:rsid w:val="00FB7AE4"/>
    <w:rsid w:val="00FB7C1D"/>
    <w:rsid w:val="00FD4F54"/>
    <w:rsid w:val="00FD5A80"/>
    <w:rsid w:val="00FE1C84"/>
    <w:rsid w:val="00FF0742"/>
    <w:rsid w:val="00FF0748"/>
    <w:rsid w:val="00FF4569"/>
    <w:rsid w:val="00FF4CA2"/>
    <w:rsid w:val="00FF5E02"/>
    <w:rsid w:val="00FF653C"/>
    <w:rsid w:val="00FF68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C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67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067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6764"/>
  </w:style>
  <w:style w:type="character" w:styleId="a4">
    <w:name w:val="Hyperlink"/>
    <w:basedOn w:val="a0"/>
    <w:uiPriority w:val="99"/>
    <w:rsid w:val="00006764"/>
    <w:rPr>
      <w:rFonts w:cs="Times New Roman"/>
      <w:color w:val="0000FF"/>
      <w:u w:val="single"/>
    </w:rPr>
  </w:style>
  <w:style w:type="character" w:styleId="a5">
    <w:name w:val="FollowedHyperlink"/>
    <w:basedOn w:val="a0"/>
    <w:uiPriority w:val="99"/>
    <w:semiHidden/>
    <w:rsid w:val="00006764"/>
    <w:rPr>
      <w:rFonts w:cs="Times New Roman"/>
      <w:color w:val="954F72"/>
      <w:u w:val="single"/>
    </w:rPr>
  </w:style>
  <w:style w:type="character" w:styleId="a6">
    <w:name w:val="line number"/>
    <w:basedOn w:val="a0"/>
    <w:uiPriority w:val="99"/>
    <w:semiHidden/>
    <w:rsid w:val="007E14EE"/>
    <w:rPr>
      <w:rFonts w:cs="Times New Roman"/>
    </w:rPr>
  </w:style>
  <w:style w:type="paragraph" w:styleId="a7">
    <w:name w:val="header"/>
    <w:basedOn w:val="a"/>
    <w:link w:val="a8"/>
    <w:uiPriority w:val="99"/>
    <w:semiHidden/>
    <w:rsid w:val="007E14EE"/>
    <w:pPr>
      <w:tabs>
        <w:tab w:val="center" w:pos="4677"/>
        <w:tab w:val="right" w:pos="9355"/>
      </w:tabs>
    </w:pPr>
  </w:style>
  <w:style w:type="character" w:customStyle="1" w:styleId="a8">
    <w:name w:val="Верхний колонтитул Знак"/>
    <w:basedOn w:val="a0"/>
    <w:link w:val="a7"/>
    <w:uiPriority w:val="99"/>
    <w:semiHidden/>
    <w:locked/>
    <w:rsid w:val="007E14EE"/>
    <w:rPr>
      <w:rFonts w:cs="Times New Roman"/>
      <w:sz w:val="22"/>
      <w:szCs w:val="22"/>
      <w:lang w:eastAsia="en-US"/>
    </w:rPr>
  </w:style>
  <w:style w:type="paragraph" w:styleId="a9">
    <w:name w:val="footer"/>
    <w:basedOn w:val="a"/>
    <w:link w:val="aa"/>
    <w:uiPriority w:val="99"/>
    <w:rsid w:val="007E14EE"/>
    <w:pPr>
      <w:tabs>
        <w:tab w:val="center" w:pos="4677"/>
        <w:tab w:val="right" w:pos="9355"/>
      </w:tabs>
    </w:pPr>
  </w:style>
  <w:style w:type="character" w:customStyle="1" w:styleId="aa">
    <w:name w:val="Нижний колонтитул Знак"/>
    <w:basedOn w:val="a0"/>
    <w:link w:val="a9"/>
    <w:uiPriority w:val="99"/>
    <w:locked/>
    <w:rsid w:val="007E14EE"/>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5574082">
      <w:marLeft w:val="0"/>
      <w:marRight w:val="0"/>
      <w:marTop w:val="0"/>
      <w:marBottom w:val="0"/>
      <w:divBdr>
        <w:top w:val="none" w:sz="0" w:space="0" w:color="auto"/>
        <w:left w:val="none" w:sz="0" w:space="0" w:color="auto"/>
        <w:bottom w:val="none" w:sz="0" w:space="0" w:color="auto"/>
        <w:right w:val="none" w:sz="0" w:space="0" w:color="auto"/>
      </w:divBdr>
    </w:div>
    <w:div w:id="45574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FF62-641C-4BEB-B895-F09970D5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4294937437</TotalTime>
  <Pages>1</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dc:creator>
  <cp:keywords/>
  <dc:description/>
  <cp:lastModifiedBy>Мариана</cp:lastModifiedBy>
  <cp:revision>40</cp:revision>
  <cp:lastPrinted>2018-01-09T08:14:00Z</cp:lastPrinted>
  <dcterms:created xsi:type="dcterms:W3CDTF">2016-02-24T06:23:00Z</dcterms:created>
  <dcterms:modified xsi:type="dcterms:W3CDTF">2018-08-09T11:58:00Z</dcterms:modified>
</cp:coreProperties>
</file>